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4"/>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5"/>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5"/>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5"/>
        <w:spacing w:after="0"/>
        <w:rPr>
          <w:sz w:val="20"/>
          <w:szCs w:val="20"/>
          <w:color w:val="auto"/>
        </w:rPr>
      </w:pPr>
      <w:r>
        <w:rPr>
          <w:rFonts w:ascii="Courier New" w:cs="Courier New" w:eastAsia="Courier New" w:hAnsi="Courier New"/>
          <w:sz w:val="18"/>
          <w:szCs w:val="18"/>
          <w:color w:val="auto"/>
        </w:rPr>
        <w:t>020002101</w:t>
      </w:r>
    </w:p>
    <w:p>
      <w:pPr>
        <w:spacing w:after="0" w:line="201" w:lineRule="exact"/>
        <w:rPr>
          <w:sz w:val="24"/>
          <w:szCs w:val="24"/>
          <w:color w:val="auto"/>
        </w:rPr>
      </w:pPr>
    </w:p>
    <w:p>
      <w:pPr>
        <w:ind w:left="3165"/>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994"/>
        <w:spacing w:after="0"/>
        <w:rPr>
          <w:sz w:val="20"/>
          <w:szCs w:val="20"/>
          <w:color w:val="auto"/>
        </w:rPr>
      </w:pPr>
      <w:r>
        <w:rPr>
          <w:rFonts w:ascii="Courier New" w:cs="Courier New" w:eastAsia="Courier New" w:hAnsi="Courier New"/>
          <w:sz w:val="18"/>
          <w:szCs w:val="18"/>
          <w:color w:val="auto"/>
        </w:rPr>
        <w:t>December 29, 2000</w:t>
      </w:r>
    </w:p>
    <w:p>
      <w:pPr>
        <w:spacing w:after="0" w:line="201" w:lineRule="exact"/>
        <w:rPr>
          <w:sz w:val="24"/>
          <w:szCs w:val="24"/>
          <w:color w:val="auto"/>
        </w:rPr>
      </w:pPr>
    </w:p>
    <w:p>
      <w:pPr>
        <w:ind w:left="945"/>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 w:right="7899" w:hanging="5"/>
        <w:spacing w:after="0" w:line="279" w:lineRule="auto"/>
        <w:tabs>
          <w:tab w:leader="none" w:pos="4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525" w:hanging="420"/>
        <w:spacing w:after="0"/>
        <w:tabs>
          <w:tab w:leader="none" w:pos="5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5"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ectPr>
          <w:pgSz w:w="11900" w:h="16838" w:orient="portrait"/>
          <w:cols w:equalWidth="0" w:num="1">
            <w:col w:w="9684"/>
          </w:cols>
          <w:pgMar w:left="775" w:top="1440" w:right="1440" w:bottom="0" w:gutter="0" w:footer="0" w:header="0"/>
        </w:sectPr>
      </w:pPr>
    </w:p>
    <w:bookmarkStart w:id="1" w:name="page2"/>
    <w:bookmarkEnd w:id="1"/>
    <w:p>
      <w:pPr>
        <w:ind w:left="520" w:hanging="420"/>
        <w:spacing w:after="0"/>
        <w:tabs>
          <w:tab w:leader="none" w:pos="5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w:t>
      </w:r>
    </w:p>
    <w:p>
      <w:pPr>
        <w:sectPr>
          <w:pgSz w:w="11900" w:h="16838" w:orient="portrait"/>
          <w:cols w:equalWidth="0" w:num="1">
            <w:col w:w="9679"/>
          </w:cols>
          <w:pgMar w:left="780" w:top="344" w:right="1440" w:bottom="1440" w:gutter="0" w:footer="0" w:header="0"/>
        </w:sectPr>
      </w:pP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w:t>
      </w: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ectPr>
          <w:pgSz w:w="11900" w:h="16838" w:orient="portrait"/>
          <w:cols w:equalWidth="0" w:num="2">
            <w:col w:w="6340" w:space="720"/>
            <w:col w:w="2619"/>
          </w:cols>
          <w:pgMar w:left="780" w:top="344" w:right="1440" w:bottom="1440" w:gutter="0" w:footer="0" w:header="0"/>
          <w:type w:val="continuous"/>
        </w:sectPr>
      </w:pPr>
    </w:p>
    <w:p>
      <w:pPr>
        <w:spacing w:after="0" w:line="18" w:lineRule="exact"/>
        <w:rPr>
          <w:sz w:val="20"/>
          <w:szCs w:val="20"/>
          <w:color w:val="auto"/>
        </w:rPr>
      </w:pPr>
    </w:p>
    <w:p>
      <w:pPr>
        <w:ind w:left="520" w:hanging="420"/>
        <w:spacing w:after="0"/>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5999" w:hanging="430"/>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900" w:hanging="430"/>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48,470,500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09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48,470,500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9679"/>
          </w:cols>
          <w:pgMar w:left="780" w:top="344" w:right="1440" w:bottom="1440" w:gutter="0" w:footer="0" w:header="0"/>
          <w:type w:val="continuous"/>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The Allstate Corporation</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2775 Sanders Road</w:t>
      </w:r>
    </w:p>
    <w:p>
      <w:pPr>
        <w:ind w:left="740"/>
        <w:spacing w:after="0"/>
        <w:tabs>
          <w:tab w:leader="none" w:pos="2400" w:val="left"/>
        </w:tabs>
        <w:rPr>
          <w:sz w:val="20"/>
          <w:szCs w:val="20"/>
          <w:color w:val="auto"/>
        </w:rPr>
      </w:pPr>
      <w:r>
        <w:rPr>
          <w:rFonts w:ascii="Courier New" w:cs="Courier New" w:eastAsia="Courier New" w:hAnsi="Courier New"/>
          <w:sz w:val="18"/>
          <w:szCs w:val="18"/>
          <w:color w:val="auto"/>
        </w:rPr>
        <w:t>Northbrook, IL</w:t>
      </w:r>
      <w:r>
        <w:rPr>
          <w:sz w:val="20"/>
          <w:szCs w:val="20"/>
          <w:color w:val="auto"/>
        </w:rPr>
        <w:tab/>
      </w:r>
      <w:r>
        <w:rPr>
          <w:rFonts w:ascii="Courier New" w:cs="Courier New" w:eastAsia="Courier New" w:hAnsi="Courier New"/>
          <w:sz w:val="16"/>
          <w:szCs w:val="16"/>
          <w:color w:val="auto"/>
        </w:rPr>
        <w:t>60062</w:t>
      </w:r>
    </w:p>
    <w:p>
      <w:pPr>
        <w:spacing w:after="0" w:line="200"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020002101</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spacing w:after="0" w:line="5" w:lineRule="exact"/>
        <w:rPr>
          <w:sz w:val="20"/>
          <w:szCs w:val="20"/>
          <w:color w:val="auto"/>
        </w:rPr>
      </w:pPr>
    </w:p>
    <w:p>
      <w:pPr>
        <w:ind w:left="1260" w:right="2519" w:hanging="528"/>
        <w:spacing w:after="0" w:line="235" w:lineRule="auto"/>
        <w:tabs>
          <w:tab w:leader="none" w:pos="147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60" w:hanging="728"/>
        <w:spacing w:after="0"/>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48,470,500 shares or 6.6% of the 731,303,000 shares of Common Stock believed to be outstanding as a result of acting as investment adviser to various investment companies registered under Section 8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020002101</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1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ectPr>
          <w:pgSz w:w="11900" w:h="16838" w:orient="portrait"/>
          <w:cols w:equalWidth="0" w:num="1">
            <w:col w:w="9679"/>
          </w:cols>
          <w:pgMar w:left="780" w:top="919" w:right="1440" w:bottom="0" w:gutter="0" w:footer="0" w:header="0"/>
        </w:sectPr>
      </w:pPr>
    </w:p>
    <w:bookmarkStart w:id="3" w:name="page4"/>
    <w:bookmarkEnd w:id="3"/>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19, 2000 included as an Exhibit to Schedule 13G filed with the Securities and Exchange Commission by Capital Research and Management Company on February 9, 2001 with respect to 3COM Corporation</w:t>
      </w:r>
    </w:p>
    <w:sectPr>
      <w:pgSz w:w="11900" w:h="16838" w:orient="portrait"/>
      <w:cols w:equalWidth="0" w:num="1">
        <w:col w:w="9679"/>
      </w:cols>
      <w:pgMar w:left="78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6"/>
      <w:numFmt w:val="bullet"/>
      <w:start w:val="1"/>
    </w:lvl>
  </w:abstractNum>
  <w:abstractNum w:abstractNumId="7">
    <w:nsid w:val="216231B"/>
    <w:multiLevelType w:val="hybridMultilevel"/>
    <w:lvl w:ilvl="0">
      <w:lvlJc w:val="left"/>
      <w:lvlText w:val="8"/>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2019-12-11T21:30:45Z</dcterms:created>
  <dcterms:modified xsi:type="dcterms:W3CDTF">2019-12-11T21:30:45Z</dcterms:modified>
</cp:coreProperties>
</file>