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3 )*</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DM Management Company</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$0.01 par value</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233233105</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374" w:lineRule="exact"/>
        <w:rPr>
          <w:sz w:val="24"/>
          <w:szCs w:val="24"/>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CUSIP No._233233105_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1280"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32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4"/>
                <w:szCs w:val="24"/>
                <w:color w:val="auto"/>
              </w:rPr>
            </w:pPr>
          </w:p>
        </w:tc>
        <w:tc>
          <w:tcPr>
            <w:tcW w:w="632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N/A</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3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ind w:left="1280" w:right="5159" w:hanging="1272"/>
        <w:spacing w:after="0" w:line="34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sz w:val="24"/>
          <w:szCs w:val="24"/>
          <w:color w:val="auto"/>
        </w:rPr>
      </w:pPr>
    </w:p>
    <w:p>
      <w:pPr>
        <w:spacing w:after="0" w:line="222"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2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w:t>
            </w:r>
          </w:p>
        </w:tc>
        <w:tc>
          <w:tcPr>
            <w:tcW w:w="2260" w:type="dxa"/>
            <w:vAlign w:val="bottom"/>
          </w:tcPr>
          <w:p>
            <w:pPr>
              <w:ind w:left="460"/>
              <w:spacing w:after="0"/>
              <w:rPr>
                <w:sz w:val="20"/>
                <w:szCs w:val="20"/>
                <w:color w:val="auto"/>
              </w:rPr>
            </w:pPr>
            <w:r>
              <w:rPr>
                <w:rFonts w:ascii="Courier New" w:cs="Courier New" w:eastAsia="Courier New" w:hAnsi="Courier New"/>
                <w:sz w:val="18"/>
                <w:szCs w:val="18"/>
                <w:color w:val="auto"/>
                <w:w w:val="96"/>
              </w:rPr>
              <w:t>SOLE VOTING POWER</w:t>
            </w:r>
          </w:p>
        </w:tc>
        <w:tc>
          <w:tcPr>
            <w:tcW w:w="0" w:type="dxa"/>
            <w:vAlign w:val="bottom"/>
          </w:tcPr>
          <w:p>
            <w:pPr>
              <w:spacing w:after="0"/>
              <w:rPr>
                <w:sz w:val="1"/>
                <w:szCs w:val="1"/>
                <w:color w:val="auto"/>
              </w:rPr>
            </w:pPr>
          </w:p>
        </w:tc>
      </w:tr>
      <w:tr>
        <w:trPr>
          <w:trHeight w:val="203"/>
        </w:trPr>
        <w:tc>
          <w:tcPr>
            <w:tcW w:w="258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4"/>
              </w:rPr>
              <w:t>NUMBER OF</w:t>
            </w:r>
          </w:p>
        </w:tc>
        <w:tc>
          <w:tcPr>
            <w:tcW w:w="226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1,752,404</w:t>
            </w:r>
          </w:p>
        </w:tc>
        <w:tc>
          <w:tcPr>
            <w:tcW w:w="0" w:type="dxa"/>
            <w:vAlign w:val="bottom"/>
          </w:tcPr>
          <w:p>
            <w:pPr>
              <w:spacing w:after="0"/>
              <w:rPr>
                <w:sz w:val="1"/>
                <w:szCs w:val="1"/>
                <w:color w:val="auto"/>
              </w:rPr>
            </w:pPr>
          </w:p>
        </w:tc>
      </w:tr>
      <w:tr>
        <w:trPr>
          <w:trHeight w:val="296"/>
        </w:trPr>
        <w:tc>
          <w:tcPr>
            <w:tcW w:w="258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SHARES</w:t>
            </w: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219"/>
          </w:cols>
          <w:pgMar w:left="240" w:top="826" w:right="1440" w:bottom="0" w:gutter="0" w:footer="0" w:header="0"/>
        </w:sectPr>
      </w:pPr>
    </w:p>
    <w:bookmarkStart w:id="1" w:name="page2"/>
    <w:bookmarkEnd w:id="1"/>
    <w:p>
      <w:pPr>
        <w:spacing w:after="0" w:line="1" w:lineRule="exact"/>
        <w:rPr>
          <w:sz w:val="20"/>
          <w:szCs w:val="20"/>
          <w:color w:val="auto"/>
        </w:rPr>
      </w:pPr>
    </w:p>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7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24"/>
                <w:szCs w:val="24"/>
                <w:color w:val="auto"/>
              </w:rPr>
            </w:pPr>
          </w:p>
        </w:tc>
        <w:tc>
          <w:tcPr>
            <w:tcW w:w="3000" w:type="dxa"/>
            <w:vAlign w:val="bottom"/>
            <w:vMerge w:val="restart"/>
          </w:tcPr>
          <w:p>
            <w:pPr>
              <w:ind w:left="460"/>
              <w:spacing w:after="0"/>
              <w:rPr>
                <w:sz w:val="20"/>
                <w:szCs w:val="20"/>
                <w:color w:val="auto"/>
              </w:rPr>
            </w:pPr>
            <w:r>
              <w:rPr>
                <w:rFonts w:ascii="Courier New" w:cs="Courier New" w:eastAsia="Courier New" w:hAnsi="Courier New"/>
                <w:sz w:val="18"/>
                <w:szCs w:val="18"/>
                <w:color w:val="auto"/>
              </w:rPr>
              <w:t>1,752,404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72" w:right="2619" w:hanging="1272"/>
        <w:spacing w:after="0" w:line="476" w:lineRule="auto"/>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1,752,404</w:t>
      </w:r>
    </w:p>
    <w:p>
      <w:pPr>
        <w:spacing w:after="0" w:line="1" w:lineRule="exact"/>
        <w:rPr>
          <w:sz w:val="20"/>
          <w:szCs w:val="20"/>
          <w:color w:val="auto"/>
        </w:rPr>
      </w:pPr>
    </w:p>
    <w:p>
      <w:pPr>
        <w:ind w:left="1272" w:right="1879" w:hanging="1272"/>
        <w:spacing w:after="0" w:line="476"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 w:lineRule="exact"/>
        <w:rPr>
          <w:rFonts w:ascii="Courier New" w:cs="Courier New" w:eastAsia="Courier New" w:hAnsi="Courier New"/>
          <w:sz w:val="18"/>
          <w:szCs w:val="18"/>
          <w:color w:val="auto"/>
        </w:rPr>
      </w:pPr>
    </w:p>
    <w:p>
      <w:pPr>
        <w:ind w:left="1272" w:right="3999" w:hanging="1272"/>
        <w:spacing w:after="0" w:line="476"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39.32%</w:t>
      </w:r>
    </w:p>
    <w:p>
      <w:pPr>
        <w:spacing w:after="0" w:line="1" w:lineRule="exact"/>
        <w:rPr>
          <w:rFonts w:ascii="Courier New" w:cs="Courier New" w:eastAsia="Courier New" w:hAnsi="Courier New"/>
          <w:sz w:val="18"/>
          <w:szCs w:val="18"/>
          <w:color w:val="auto"/>
        </w:rPr>
      </w:pPr>
    </w:p>
    <w:p>
      <w:pPr>
        <w:ind w:left="1272" w:right="6319" w:hanging="1272"/>
        <w:spacing w:after="0" w:line="347"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1"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311"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22" w:lineRule="exact"/>
        <w:rPr>
          <w:sz w:val="20"/>
          <w:szCs w:val="20"/>
          <w:color w:val="auto"/>
        </w:rPr>
      </w:pPr>
    </w:p>
    <w:p>
      <w:pPr>
        <w:sectPr>
          <w:pgSz w:w="11900" w:h="16838" w:orient="portrait"/>
          <w:cols w:equalWidth="0" w:num="2">
            <w:col w:w="2140" w:space="720"/>
            <w:col w:w="7359"/>
          </w:cols>
          <w:pgMar w:left="240" w:top="1096" w:right="1440" w:bottom="1440" w:gutter="0" w:footer="0" w:header="0"/>
        </w:sectPr>
      </w:pPr>
    </w:p>
    <w:p>
      <w:pPr>
        <w:spacing w:after="0" w:line="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DM Management Company</w:t>
      </w:r>
    </w:p>
    <w:p>
      <w:pPr>
        <w:sectPr>
          <w:pgSz w:w="11900" w:h="16838" w:orient="portrait"/>
          <w:cols w:equalWidth="0" w:num="1">
            <w:col w:w="10219"/>
          </w:cols>
          <w:pgMar w:left="240" w:top="1096"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140" w:space="720"/>
            <w:col w:w="7359"/>
          </w:cols>
          <w:pgMar w:left="240" w:top="1096"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25 Recreation Park Drive, Suite 200</w:t>
      </w:r>
    </w:p>
    <w:p>
      <w:pPr>
        <w:spacing w:after="0" w:line="5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Hingham, Massachusetts 02043</w:t>
      </w:r>
    </w:p>
    <w:p>
      <w:pPr>
        <w:sectPr>
          <w:pgSz w:w="11900" w:h="16838" w:orient="portrait"/>
          <w:cols w:equalWidth="0" w:num="1">
            <w:col w:w="10219"/>
          </w:cols>
          <w:pgMar w:left="240" w:top="1096" w:right="1440" w:bottom="1440" w:gutter="0" w:footer="0" w:header="0"/>
          <w:type w:val="continuous"/>
        </w:sectPr>
      </w:pP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22" w:lineRule="exact"/>
        <w:rPr>
          <w:sz w:val="20"/>
          <w:szCs w:val="20"/>
          <w:color w:val="auto"/>
        </w:rPr>
      </w:pPr>
    </w:p>
    <w:p>
      <w:pPr>
        <w:sectPr>
          <w:pgSz w:w="11900" w:h="16838" w:orient="portrait"/>
          <w:cols w:equalWidth="0" w:num="2">
            <w:col w:w="2140" w:space="720"/>
            <w:col w:w="7359"/>
          </w:cols>
          <w:pgMar w:left="240" w:top="1096" w:right="1440" w:bottom="1440" w:gutter="0" w:footer="0" w:header="0"/>
          <w:type w:val="continuous"/>
        </w:sectPr>
      </w:pPr>
    </w:p>
    <w:p>
      <w:pPr>
        <w:spacing w:after="0" w:line="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096"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096"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096" w:right="1440" w:bottom="1440" w:gutter="0" w:footer="0" w:header="0"/>
          <w:type w:val="continuous"/>
        </w:sectPr>
      </w:pPr>
    </w:p>
    <w:p>
      <w:pPr>
        <w:spacing w:after="0" w:line="19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2140" w:space="720"/>
            <w:col w:w="7359"/>
          </w:cols>
          <w:pgMar w:left="240" w:top="1096" w:right="1440" w:bottom="1440" w:gutter="0" w:footer="0" w:header="0"/>
          <w:type w:val="continuous"/>
        </w:sectPr>
      </w:pPr>
    </w:p>
    <w:p>
      <w:pPr>
        <w:spacing w:after="0" w:line="2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096"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5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Shares of Common Stock</w:t>
      </w:r>
    </w:p>
    <w:p>
      <w:pPr>
        <w:spacing w:after="0" w:line="169" w:lineRule="exact"/>
        <w:rPr>
          <w:sz w:val="20"/>
          <w:szCs w:val="20"/>
          <w:color w:val="auto"/>
        </w:rPr>
      </w:pPr>
    </w:p>
    <w:p>
      <w:pPr>
        <w:sectPr>
          <w:pgSz w:w="11900" w:h="16838" w:orient="portrait"/>
          <w:cols w:equalWidth="0" w:num="2">
            <w:col w:w="2140" w:space="720"/>
            <w:col w:w="7359"/>
          </w:cols>
          <w:pgMar w:left="240" w:top="1096"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115" w:lineRule="exact"/>
        <w:rPr>
          <w:sz w:val="20"/>
          <w:szCs w:val="20"/>
          <w:color w:val="auto"/>
        </w:rPr>
      </w:pPr>
    </w:p>
    <w:p>
      <w:pPr>
        <w:sectPr>
          <w:pgSz w:w="11900" w:h="16838" w:orient="portrait"/>
          <w:cols w:equalWidth="0" w:num="2">
            <w:col w:w="2140" w:space="720"/>
            <w:col w:w="7359"/>
          </w:cols>
          <w:pgMar w:left="240" w:top="1096" w:right="1440" w:bottom="1440" w:gutter="0" w:footer="0" w:header="0"/>
          <w:type w:val="continuous"/>
        </w:sectPr>
      </w:pPr>
    </w:p>
    <w:p>
      <w:pPr>
        <w:jc w:val="center"/>
        <w:ind w:right="-20"/>
        <w:spacing w:after="0"/>
        <w:rPr>
          <w:sz w:val="20"/>
          <w:szCs w:val="20"/>
          <w:color w:val="auto"/>
        </w:rPr>
      </w:pPr>
      <w:r>
        <w:rPr>
          <w:rFonts w:ascii="Courier New" w:cs="Courier New" w:eastAsia="Courier New" w:hAnsi="Courier New"/>
          <w:sz w:val="16"/>
          <w:szCs w:val="16"/>
          <w:color w:val="auto"/>
        </w:rPr>
        <w:t>233233105</w:t>
      </w:r>
    </w:p>
    <w:p>
      <w:pPr>
        <w:sectPr>
          <w:pgSz w:w="11900" w:h="16838" w:orient="portrait"/>
          <w:cols w:equalWidth="0" w:num="1">
            <w:col w:w="10219"/>
          </w:cols>
          <w:pgMar w:left="240" w:top="1096"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93" w:lineRule="auto"/>
        <w:rPr>
          <w:sz w:val="20"/>
          <w:szCs w:val="20"/>
          <w:color w:val="auto"/>
        </w:rPr>
      </w:pPr>
      <w:r>
        <w:rPr>
          <w:rFonts w:ascii="Courier New" w:cs="Courier New" w:eastAsia="Courier New" w:hAnsi="Courier New"/>
          <w:sz w:val="18"/>
          <w:szCs w:val="18"/>
          <w:color w:val="auto"/>
        </w:rPr>
        <w:t>If this statement is 13d-1(b), or 13d-2(b),</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hanging="104"/>
        <w:spacing w:after="0" w:line="330" w:lineRule="auto"/>
        <w:rPr>
          <w:sz w:val="20"/>
          <w:szCs w:val="20"/>
          <w:color w:val="auto"/>
        </w:rPr>
      </w:pPr>
      <w:r>
        <w:rPr>
          <w:rFonts w:ascii="Courier New" w:cs="Courier New" w:eastAsia="Courier New" w:hAnsi="Courier New"/>
          <w:sz w:val="16"/>
          <w:szCs w:val="16"/>
          <w:color w:val="auto"/>
        </w:rPr>
        <w:t>filed check</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right"/>
        <w:spacing w:after="0" w:line="330"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person</w:t>
      </w:r>
    </w:p>
    <w:p>
      <w:pPr>
        <w:spacing w:after="0" w:line="83" w:lineRule="exact"/>
        <w:rPr>
          <w:sz w:val="20"/>
          <w:szCs w:val="20"/>
          <w:color w:val="auto"/>
        </w:rPr>
      </w:pPr>
    </w:p>
    <w:p>
      <w:pPr>
        <w:sectPr>
          <w:pgSz w:w="11900" w:h="16838" w:orient="portrait"/>
          <w:cols w:equalWidth="0" w:num="6">
            <w:col w:w="2140" w:space="720"/>
            <w:col w:w="2520" w:space="220"/>
            <w:col w:w="520" w:space="100"/>
            <w:col w:w="840" w:space="220"/>
            <w:col w:w="320" w:space="100"/>
            <w:col w:w="2519"/>
          </w:cols>
          <w:pgMar w:left="240" w:top="1096"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096" w:right="1440" w:bottom="1440" w:gutter="0" w:footer="0" w:header="0"/>
          <w:type w:val="continuous"/>
        </w:sectPr>
      </w:pPr>
    </w:p>
    <w:p>
      <w:pPr>
        <w:spacing w:after="0" w:line="130" w:lineRule="exact"/>
        <w:rPr>
          <w:sz w:val="20"/>
          <w:szCs w:val="20"/>
          <w:color w:val="auto"/>
        </w:rPr>
      </w:pPr>
    </w:p>
    <w:p>
      <w:pPr>
        <w:ind w:left="2860" w:right="1999" w:hanging="1904"/>
        <w:spacing w:after="0" w:line="34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18"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1" w:lineRule="exact"/>
        <w:rPr>
          <w:rFonts w:ascii="Courier New" w:cs="Courier New" w:eastAsia="Courier New" w:hAnsi="Courier New"/>
          <w:sz w:val="18"/>
          <w:szCs w:val="18"/>
          <w:color w:val="auto"/>
        </w:rPr>
      </w:pPr>
    </w:p>
    <w:p>
      <w:pPr>
        <w:ind w:left="2860" w:right="1999" w:hanging="1904"/>
        <w:spacing w:after="0" w:line="34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18" w:lineRule="exact"/>
        <w:rPr>
          <w:rFonts w:ascii="Courier New" w:cs="Courier New" w:eastAsia="Courier New" w:hAnsi="Courier New"/>
          <w:sz w:val="18"/>
          <w:szCs w:val="18"/>
          <w:color w:val="auto"/>
        </w:rPr>
      </w:pPr>
    </w:p>
    <w:p>
      <w:pPr>
        <w:ind w:left="2860" w:right="1879" w:hanging="1904"/>
        <w:spacing w:after="0" w:line="34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18" w:lineRule="exact"/>
        <w:rPr>
          <w:rFonts w:ascii="Courier New" w:cs="Courier New" w:eastAsia="Courier New" w:hAnsi="Courier New"/>
          <w:sz w:val="18"/>
          <w:szCs w:val="18"/>
          <w:color w:val="auto"/>
        </w:rPr>
      </w:pPr>
    </w:p>
    <w:p>
      <w:pPr>
        <w:ind w:left="2860" w:right="2099" w:hanging="1904"/>
        <w:spacing w:after="0" w:line="34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18" w:lineRule="exact"/>
        <w:rPr>
          <w:rFonts w:ascii="Courier New" w:cs="Courier New" w:eastAsia="Courier New" w:hAnsi="Courier New"/>
          <w:sz w:val="18"/>
          <w:szCs w:val="18"/>
          <w:color w:val="auto"/>
        </w:rPr>
      </w:pPr>
    </w:p>
    <w:p>
      <w:pPr>
        <w:ind w:left="2860" w:right="1779" w:hanging="1904"/>
        <w:spacing w:after="0" w:line="274"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81" w:lineRule="exact"/>
        <w:rPr>
          <w:rFonts w:ascii="Courier New" w:cs="Courier New" w:eastAsia="Courier New" w:hAnsi="Courier New"/>
          <w:sz w:val="18"/>
          <w:szCs w:val="18"/>
          <w:color w:val="auto"/>
        </w:rPr>
      </w:pPr>
    </w:p>
    <w:p>
      <w:pPr>
        <w:ind w:left="2860" w:right="2319" w:hanging="1904"/>
        <w:spacing w:after="0" w:line="402"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r>
        <w:rPr>
          <w:rFonts w:ascii="Courier New" w:cs="Courier New" w:eastAsia="Courier New" w:hAnsi="Courier New"/>
          <w:sz w:val="16"/>
          <w:szCs w:val="16"/>
          <w:color w:val="auto"/>
        </w:rPr>
        <w:t>Parent Holding Company, in accordance with sub-paragraph 240.13d-1(b)(ii)(G) (Note: See Item 7)</w:t>
      </w:r>
    </w:p>
    <w:p>
      <w:pPr>
        <w:ind w:left="2860" w:right="2319" w:hanging="1904"/>
        <w:spacing w:after="0" w:line="34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096"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88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last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10"/>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6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8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right to acquire.</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Courier New" w:cs="Courier New" w:eastAsia="Courier New" w:hAnsi="Courier New"/>
                <w:sz w:val="18"/>
                <w:szCs w:val="18"/>
                <w:color w:val="auto"/>
              </w:rPr>
              <w:t>1,752,404</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39.32%</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4"/>
              </w:rPr>
              <w:t>(1) has: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w w:val="97"/>
              </w:rPr>
              <w:t>(i) sole power to vote or to direct the vote</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1,752,404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w w:val="73"/>
              </w:rPr>
              <w:t>0</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w w:val="97"/>
              </w:rPr>
              <w:t>(iii) sole power to dispose or to direct the</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disposition of</w:t>
            </w:r>
          </w:p>
        </w:tc>
        <w:tc>
          <w:tcPr>
            <w:tcW w:w="1680" w:type="dxa"/>
            <w:vAlign w:val="bottom"/>
            <w:gridSpan w:val="3"/>
            <w:vMerge w:val="restart"/>
          </w:tcPr>
          <w:p>
            <w:pPr>
              <w:ind w:left="520"/>
              <w:spacing w:after="0"/>
              <w:rPr>
                <w:sz w:val="20"/>
                <w:szCs w:val="20"/>
                <w:color w:val="auto"/>
              </w:rPr>
            </w:pPr>
            <w:r>
              <w:rPr>
                <w:rFonts w:ascii="Courier New" w:cs="Courier New" w:eastAsia="Courier New" w:hAnsi="Courier New"/>
                <w:sz w:val="18"/>
                <w:szCs w:val="18"/>
                <w:color w:val="auto"/>
              </w:rPr>
              <w:t>1,752,404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8"/>
                <w:szCs w:val="18"/>
                <w:color w:val="auto"/>
                <w:w w:val="73"/>
              </w:rPr>
              <w:t>0</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7"/>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740" w:type="dxa"/>
            <w:vAlign w:val="bottom"/>
            <w:gridSpan w:val="7"/>
          </w:tcPr>
          <w:p>
            <w:pPr>
              <w:ind w:left="1580"/>
              <w:spacing w:after="0" w:line="203" w:lineRule="exact"/>
              <w:rPr>
                <w:sz w:val="20"/>
                <w:szCs w:val="20"/>
                <w:color w:val="auto"/>
              </w:rPr>
            </w:pPr>
            <w:r>
              <w:rPr>
                <w:rFonts w:ascii="Courier New" w:cs="Courier New" w:eastAsia="Courier New" w:hAnsi="Courier New"/>
                <w:sz w:val="18"/>
                <w:szCs w:val="18"/>
                <w:color w:val="auto"/>
                <w:w w:val="96"/>
              </w:rPr>
              <w:t>that as of the date hereof the</w:t>
            </w:r>
          </w:p>
        </w:tc>
        <w:tc>
          <w:tcPr>
            <w:tcW w:w="1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336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of  securities,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3040" w:type="dxa"/>
            <w:vAlign w:val="bottom"/>
            <w:gridSpan w:val="3"/>
          </w:tcPr>
          <w:p>
            <w:pPr>
              <w:ind w:left="1580"/>
              <w:spacing w:after="0"/>
              <w:rPr>
                <w:sz w:val="20"/>
                <w:szCs w:val="20"/>
                <w:color w:val="auto"/>
              </w:rPr>
            </w:pPr>
            <w:r>
              <w:rPr>
                <w:rFonts w:ascii="Courier New" w:cs="Courier New" w:eastAsia="Courier New" w:hAnsi="Courier New"/>
                <w:sz w:val="18"/>
                <w:szCs w:val="18"/>
                <w:color w:val="auto"/>
                <w:w w:val="95"/>
              </w:rPr>
              <w:t>following ( ).</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10"/>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jc w:val="both"/>
        <w:ind w:right="1779" w:firstLine="948"/>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Insurance Company, a wholly owned subsidiary of The Allstate Corporation, beneficially owns 1,744,920 Shares of Common Stock. Agents Pension Plan owns 3,742 Shares of Common Stock. Allstate Retirement Plan owns 3,742 Shares of Common Stock. Allstate Retirement Plan and Agents Pension Plan are Employer Sponsored retirement plans. The Reporting Person disclaims beneficial ownership with respect to Shares held by Allstate Retirement Plan and Agents Pension Plan.</w:t>
      </w:r>
    </w:p>
    <w:p>
      <w:pPr>
        <w:spacing w:after="0" w:line="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09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92"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5" w:lineRule="exact"/>
        <w:rPr>
          <w:sz w:val="20"/>
          <w:szCs w:val="20"/>
          <w:color w:val="auto"/>
        </w:rPr>
      </w:pPr>
    </w:p>
    <w:p>
      <w:pPr>
        <w:sectPr>
          <w:pgSz w:w="11900" w:h="16838" w:orient="portrait"/>
          <w:cols w:equalWidth="0" w:num="2">
            <w:col w:w="1180" w:space="720"/>
            <w:col w:w="8319"/>
          </w:cols>
          <w:pgMar w:left="240" w:top="893" w:right="1440" w:bottom="1440" w:gutter="0" w:footer="0" w:header="0"/>
        </w:sect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Allstate</w:t>
            </w:r>
          </w:p>
        </w:tc>
        <w:tc>
          <w:tcPr>
            <w:tcW w:w="12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Insurance</w:t>
            </w:r>
          </w:p>
        </w:tc>
        <w:tc>
          <w:tcPr>
            <w:tcW w:w="25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Company is an insurance</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company</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as that</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term is</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defined in Section</w:t>
            </w:r>
          </w:p>
        </w:tc>
      </w:tr>
      <w:tr>
        <w:trPr>
          <w:trHeight w:val="203"/>
        </w:trPr>
        <w:tc>
          <w:tcPr>
            <w:tcW w:w="1320" w:type="dxa"/>
            <w:vAlign w:val="bottom"/>
          </w:tcPr>
          <w:p>
            <w:pPr>
              <w:spacing w:after="0"/>
              <w:rPr>
                <w:sz w:val="17"/>
                <w:szCs w:val="17"/>
                <w:color w:val="auto"/>
              </w:rPr>
            </w:pPr>
          </w:p>
        </w:tc>
        <w:tc>
          <w:tcPr>
            <w:tcW w:w="416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rPr>
              <w:t>3(a)(19) of the</w:t>
            </w:r>
          </w:p>
        </w:tc>
        <w:tc>
          <w:tcPr>
            <w:tcW w:w="1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Exchange Act of</w:t>
            </w:r>
          </w:p>
        </w:tc>
      </w:tr>
      <w:tr>
        <w:trPr>
          <w:trHeight w:val="203"/>
        </w:trPr>
        <w:tc>
          <w:tcPr>
            <w:tcW w:w="1320" w:type="dxa"/>
            <w:vAlign w:val="bottom"/>
          </w:tcPr>
          <w:p>
            <w:pPr>
              <w:spacing w:after="0"/>
              <w:rPr>
                <w:sz w:val="17"/>
                <w:szCs w:val="17"/>
                <w:color w:val="auto"/>
              </w:rPr>
            </w:pPr>
          </w:p>
        </w:tc>
        <w:tc>
          <w:tcPr>
            <w:tcW w:w="5060" w:type="dxa"/>
            <w:vAlign w:val="bottom"/>
            <w:gridSpan w:val="4"/>
          </w:tcPr>
          <w:p>
            <w:pPr>
              <w:ind w:left="2480"/>
              <w:spacing w:after="0" w:line="203" w:lineRule="exact"/>
              <w:rPr>
                <w:sz w:val="20"/>
                <w:szCs w:val="20"/>
                <w:color w:val="auto"/>
              </w:rPr>
            </w:pPr>
            <w:r>
              <w:rPr>
                <w:rFonts w:ascii="Courier New" w:cs="Courier New" w:eastAsia="Courier New" w:hAnsi="Courier New"/>
                <w:sz w:val="18"/>
                <w:szCs w:val="18"/>
                <w:color w:val="auto"/>
              </w:rPr>
              <w:t>1934.  Each of Allstate</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Retirement Plan and</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Agents</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Pension</w:t>
            </w:r>
          </w:p>
        </w:tc>
        <w:tc>
          <w:tcPr>
            <w:tcW w:w="2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Plan  is  a  pension  plan</w:t>
            </w:r>
          </w:p>
        </w:tc>
      </w:tr>
      <w:tr>
        <w:trPr>
          <w:trHeight w:val="203"/>
        </w:trPr>
        <w:tc>
          <w:tcPr>
            <w:tcW w:w="1320" w:type="dxa"/>
            <w:vAlign w:val="bottom"/>
          </w:tcPr>
          <w:p>
            <w:pPr>
              <w:spacing w:after="0"/>
              <w:rPr>
                <w:sz w:val="17"/>
                <w:szCs w:val="17"/>
                <w:color w:val="auto"/>
              </w:rPr>
            </w:pPr>
          </w:p>
        </w:tc>
        <w:tc>
          <w:tcPr>
            <w:tcW w:w="416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rPr>
              <w:t>subject to the</w:t>
            </w:r>
          </w:p>
        </w:tc>
        <w:tc>
          <w:tcPr>
            <w:tcW w:w="1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provisions</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w:t>
            </w:r>
          </w:p>
        </w:tc>
      </w:tr>
      <w:tr>
        <w:trPr>
          <w:trHeight w:val="203"/>
        </w:trPr>
        <w:tc>
          <w:tcPr>
            <w:tcW w:w="1320" w:type="dxa"/>
            <w:vAlign w:val="bottom"/>
          </w:tcPr>
          <w:p>
            <w:pPr>
              <w:spacing w:after="0"/>
              <w:rPr>
                <w:sz w:val="17"/>
                <w:szCs w:val="17"/>
                <w:color w:val="auto"/>
              </w:rPr>
            </w:pPr>
          </w:p>
        </w:tc>
        <w:tc>
          <w:tcPr>
            <w:tcW w:w="4580" w:type="dxa"/>
            <w:vAlign w:val="bottom"/>
            <w:gridSpan w:val="3"/>
          </w:tcPr>
          <w:p>
            <w:pPr>
              <w:ind w:left="2480"/>
              <w:spacing w:after="0" w:line="203" w:lineRule="exact"/>
              <w:rPr>
                <w:sz w:val="20"/>
                <w:szCs w:val="20"/>
                <w:color w:val="auto"/>
              </w:rPr>
            </w:pPr>
            <w:r>
              <w:rPr>
                <w:rFonts w:ascii="Courier New" w:cs="Courier New" w:eastAsia="Courier New" w:hAnsi="Courier New"/>
                <w:sz w:val="18"/>
                <w:szCs w:val="18"/>
                <w:color w:val="auto"/>
              </w:rPr>
              <w:t>Retirement  Income</w:t>
            </w:r>
          </w:p>
        </w:tc>
        <w:tc>
          <w:tcPr>
            <w:tcW w:w="2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Security Act of 1974, as</w:t>
            </w:r>
          </w:p>
        </w:tc>
      </w:tr>
      <w:tr>
        <w:trPr>
          <w:trHeight w:val="203"/>
        </w:trPr>
        <w:tc>
          <w:tcPr>
            <w:tcW w:w="1320" w:type="dxa"/>
            <w:vAlign w:val="bottom"/>
          </w:tcPr>
          <w:p>
            <w:pPr>
              <w:spacing w:after="0"/>
              <w:rPr>
                <w:sz w:val="17"/>
                <w:szCs w:val="17"/>
                <w:color w:val="auto"/>
              </w:rPr>
            </w:pPr>
          </w:p>
        </w:tc>
        <w:tc>
          <w:tcPr>
            <w:tcW w:w="7120" w:type="dxa"/>
            <w:vAlign w:val="bottom"/>
            <w:gridSpan w:val="7"/>
          </w:tcPr>
          <w:p>
            <w:pPr>
              <w:ind w:left="2480"/>
              <w:spacing w:after="0" w:line="203" w:lineRule="exact"/>
              <w:rPr>
                <w:sz w:val="20"/>
                <w:szCs w:val="20"/>
                <w:color w:val="auto"/>
              </w:rPr>
            </w:pPr>
            <w:r>
              <w:rPr>
                <w:rFonts w:ascii="Courier New" w:cs="Courier New" w:eastAsia="Courier New" w:hAnsi="Courier New"/>
                <w:sz w:val="18"/>
                <w:szCs w:val="18"/>
                <w:color w:val="auto"/>
                <w:w w:val="97"/>
              </w:rPr>
              <w:t>amended. Allstate Retirement Plan and Agents</w:t>
            </w:r>
          </w:p>
        </w:tc>
      </w:tr>
      <w:tr>
        <w:trPr>
          <w:trHeight w:val="203"/>
        </w:trPr>
        <w:tc>
          <w:tcPr>
            <w:tcW w:w="1320" w:type="dxa"/>
            <w:vAlign w:val="bottom"/>
          </w:tcPr>
          <w:p>
            <w:pPr>
              <w:spacing w:after="0"/>
              <w:rPr>
                <w:sz w:val="17"/>
                <w:szCs w:val="17"/>
                <w:color w:val="auto"/>
              </w:rPr>
            </w:pPr>
          </w:p>
        </w:tc>
        <w:tc>
          <w:tcPr>
            <w:tcW w:w="338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Pension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are</w:t>
            </w:r>
          </w:p>
        </w:tc>
        <w:tc>
          <w:tcPr>
            <w:tcW w:w="1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employer</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sponsored</w:t>
            </w:r>
          </w:p>
        </w:tc>
      </w:tr>
      <w:tr>
        <w:trPr>
          <w:trHeight w:val="296"/>
        </w:trPr>
        <w:tc>
          <w:tcPr>
            <w:tcW w:w="1320" w:type="dxa"/>
            <w:vAlign w:val="bottom"/>
          </w:tcPr>
          <w:p>
            <w:pPr>
              <w:spacing w:after="0"/>
              <w:rPr>
                <w:sz w:val="24"/>
                <w:szCs w:val="24"/>
                <w:color w:val="auto"/>
              </w:rPr>
            </w:pPr>
          </w:p>
        </w:tc>
        <w:tc>
          <w:tcPr>
            <w:tcW w:w="4580" w:type="dxa"/>
            <w:vAlign w:val="bottom"/>
            <w:gridSpan w:val="3"/>
          </w:tcPr>
          <w:p>
            <w:pPr>
              <w:ind w:left="2480"/>
              <w:spacing w:after="0"/>
              <w:rPr>
                <w:sz w:val="20"/>
                <w:szCs w:val="20"/>
                <w:color w:val="auto"/>
              </w:rPr>
            </w:pPr>
            <w:r>
              <w:rPr>
                <w:rFonts w:ascii="Courier New" w:cs="Courier New" w:eastAsia="Courier New" w:hAnsi="Courier New"/>
                <w:sz w:val="18"/>
                <w:szCs w:val="18"/>
                <w:color w:val="auto"/>
              </w:rPr>
              <w:t>retirement plans.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20" w:type="dxa"/>
            <w:vAlign w:val="bottom"/>
            <w:gridSpan w:val="7"/>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320" w:type="dxa"/>
            <w:vAlign w:val="bottom"/>
          </w:tcPr>
          <w:p>
            <w:pPr>
              <w:spacing w:after="0"/>
              <w:rPr>
                <w:sz w:val="24"/>
                <w:szCs w:val="24"/>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1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3380" w:type="dxa"/>
            <w:vAlign w:val="bottom"/>
          </w:tcPr>
          <w:p>
            <w:pPr>
              <w:ind w:left="2480"/>
              <w:spacing w:after="0"/>
              <w:rPr>
                <w:sz w:val="20"/>
                <w:szCs w:val="20"/>
                <w:color w:val="auto"/>
              </w:rPr>
            </w:pPr>
            <w:r>
              <w:rPr>
                <w:rFonts w:ascii="Courier New" w:cs="Courier New" w:eastAsia="Courier New" w:hAnsi="Courier New"/>
                <w:sz w:val="18"/>
                <w:szCs w:val="18"/>
                <w:color w:val="auto"/>
              </w:rPr>
              <w:t>N/A</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3380" w:type="dxa"/>
            <w:vAlign w:val="bottom"/>
          </w:tcPr>
          <w:p>
            <w:pPr>
              <w:ind w:left="580"/>
              <w:spacing w:after="0"/>
              <w:rPr>
                <w:sz w:val="20"/>
                <w:szCs w:val="20"/>
                <w:color w:val="auto"/>
              </w:rPr>
            </w:pPr>
            <w:r>
              <w:rPr>
                <w:rFonts w:ascii="Courier New" w:cs="Courier New" w:eastAsia="Courier New" w:hAnsi="Courier New"/>
                <w:sz w:val="18"/>
                <w:szCs w:val="18"/>
                <w:color w:val="auto"/>
              </w:rPr>
              <w:t>Certification.</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09" w:lineRule="exact"/>
        <w:rPr>
          <w:sz w:val="20"/>
          <w:szCs w:val="20"/>
          <w:color w:val="auto"/>
        </w:rPr>
      </w:pPr>
    </w:p>
    <w:p>
      <w:pPr>
        <w:jc w:val="both"/>
        <w:ind w:right="1779" w:firstLine="948"/>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21,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Mary J. McGinn</w:t>
      </w:r>
    </w:p>
    <w:p>
      <w:pPr>
        <w:ind w:left="50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p>
      <w:pPr>
        <w:sectPr>
          <w:pgSz w:w="11900" w:h="16838" w:orient="portrait"/>
          <w:cols w:equalWidth="0" w:num="1">
            <w:col w:w="10219"/>
          </w:cols>
          <w:pgMar w:left="240" w:top="893"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4"/>
      <w:numFmt w:val="bullet"/>
      <w:start w:val="1"/>
    </w:lvl>
  </w:abstractNum>
  <w:abstractNum w:abstractNumId="3">
    <w:nsid w:val="3D1B58BA"/>
    <w:multiLevelType w:val="hybridMultilevel"/>
    <w:lvl w:ilvl="0">
      <w:lvlJc w:val="left"/>
      <w:lvlText w:val="9"/>
      <w:numFmt w:val="bullet"/>
      <w:start w:val="1"/>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2019-12-16T08:16:48Z</dcterms:created>
  <dcterms:modified xsi:type="dcterms:W3CDTF">2019-12-16T08:16:48Z</dcterms:modified>
</cp:coreProperties>
</file>