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Dugenske John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ALLSTATE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3100 SANDERS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NORTHBROOK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ALLSTATE CORP</w:t>
              </w:r>
            </w:hyperlink>
            <w:r>
              <w:rPr/>
              <w:t xml:space="preserve"> [ </w:t>
            </w:r>
            <w:r>
              <w:rPr>
                <w:rFonts w:ascii="Times;serif" w:hAnsi="Times;serif"/>
                <w:color w:val="0000FF"/>
                <w:sz w:val="24"/>
                <w:shd w:fill="FFFFFF" w:val="clear"/>
              </w:rPr>
              <w:t>ALL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 Invest. &amp; Corp. Strategy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14,635</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223.74</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13,934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1,581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3,162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of previously awarded Restricted Stock Units (RSUs) into an equal number of common shares, without the payment of any consideration, pursuant to The Allstate Corporation 2019 Equity Incentive Plan. The remaining RSUs will convert on October 3, 2027 and October 3, 2028.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Meghan E. Jauhar, attorney-in-fact for John E. Dugenske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9842" TargetMode="External"/><Relationship Id="rId5" Type="http://schemas.openxmlformats.org/officeDocument/2006/relationships/hyperlink" Target="http://www.sec.gov/cgi-bin/browse-edgar?action=getcompany&amp;CIK=00008990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3492</Characters>
  <CharactersWithSpaces>4047</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