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59"/>
        <w:spacing w:after="0" w:line="238" w:lineRule="auto"/>
        <w:rPr>
          <w:sz w:val="20"/>
          <w:szCs w:val="20"/>
          <w:color w:val="auto"/>
        </w:rPr>
      </w:pPr>
      <w:r>
        <w:rPr>
          <w:rFonts w:ascii="Courier New" w:cs="Courier New" w:eastAsia="Courier New" w:hAnsi="Courier New"/>
          <w:sz w:val="18"/>
          <w:szCs w:val="18"/>
          <w:color w:val="auto"/>
        </w:rPr>
        <w:t>(Amendment No. 4 )*</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Northfield Laboratories,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 $.01 par value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666135108</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tabs>
          <w:tab w:leader="none" w:pos="4200" w:val="left"/>
          <w:tab w:leader="none" w:pos="6300" w:val="left"/>
        </w:tabs>
        <w:rPr>
          <w:sz w:val="20"/>
          <w:szCs w:val="20"/>
          <w:color w:val="auto"/>
        </w:rPr>
      </w:pPr>
      <w:r>
        <w:rPr>
          <w:rFonts w:ascii="Courier New" w:cs="Courier New" w:eastAsia="Courier New" w:hAnsi="Courier New"/>
          <w:sz w:val="18"/>
          <w:szCs w:val="18"/>
          <w:color w:val="auto"/>
        </w:rPr>
        <w:t>CUSIP No._666135108_</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0" w:lineRule="exact"/>
        <w:rPr>
          <w:sz w:val="24"/>
          <w:szCs w:val="24"/>
          <w:color w:val="auto"/>
        </w:rPr>
      </w:pPr>
    </w:p>
    <w:p>
      <w:pPr>
        <w:spacing w:after="0" w:line="204" w:lineRule="exact"/>
        <w:rPr>
          <w:sz w:val="24"/>
          <w:szCs w:val="24"/>
          <w:color w:val="auto"/>
        </w:rPr>
      </w:pPr>
    </w:p>
    <w:p>
      <w:pPr>
        <w:ind w:left="1280" w:hanging="1272"/>
        <w:spacing w:after="0"/>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1280"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Allstate Corporation</w:t>
      </w:r>
    </w:p>
    <w:p>
      <w:pPr>
        <w:spacing w:after="0" w:line="1" w:lineRule="exact"/>
        <w:rPr>
          <w:rFonts w:ascii="Courier New" w:cs="Courier New" w:eastAsia="Courier New" w:hAnsi="Courier New"/>
          <w:sz w:val="18"/>
          <w:szCs w:val="18"/>
          <w:color w:val="auto"/>
        </w:rPr>
      </w:pP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36-3871531</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2"/>
              </w:rPr>
              <w:t>2</w:t>
            </w:r>
          </w:p>
        </w:tc>
        <w:tc>
          <w:tcPr>
            <w:tcW w:w="6260" w:type="dxa"/>
            <w:vAlign w:val="bottom"/>
          </w:tcPr>
          <w:p>
            <w:pPr>
              <w:ind w:left="58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(a) [</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 [</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rPr>
                <w:sz w:val="17"/>
                <w:szCs w:val="17"/>
                <w:color w:val="auto"/>
              </w:rPr>
            </w:pPr>
          </w:p>
        </w:tc>
        <w:tc>
          <w:tcPr>
            <w:tcW w:w="62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N/A</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201" w:lineRule="exact"/>
        <w:rPr>
          <w:sz w:val="24"/>
          <w:szCs w:val="24"/>
          <w:color w:val="auto"/>
        </w:rPr>
      </w:pPr>
    </w:p>
    <w:p>
      <w:pPr>
        <w:ind w:left="1280" w:hanging="1272"/>
        <w:spacing w:after="0"/>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ind w:left="1280" w:right="5159" w:hanging="1272"/>
        <w:spacing w:after="0" w:line="235"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38" w:orient="portrait"/>
          <w:cols w:equalWidth="0" w:num="1">
            <w:col w:w="10219"/>
          </w:cols>
          <w:pgMar w:left="240" w:top="1055" w:right="1440" w:bottom="0" w:gutter="0" w:footer="0" w:header="0"/>
        </w:sectPr>
      </w:pPr>
    </w:p>
    <w:p>
      <w:pPr>
        <w:spacing w:after="0" w:line="200" w:lineRule="exact"/>
        <w:rPr>
          <w:sz w:val="24"/>
          <w:szCs w:val="24"/>
          <w:color w:val="auto"/>
        </w:rPr>
      </w:pPr>
    </w:p>
    <w:p>
      <w:pPr>
        <w:spacing w:after="0" w:line="211"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5</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SOLE VOTING POWER</w:t>
      </w:r>
    </w:p>
    <w:p>
      <w:pPr>
        <w:spacing w:after="0" w:line="21" w:lineRule="exact"/>
        <w:rPr>
          <w:sz w:val="24"/>
          <w:szCs w:val="24"/>
          <w:color w:val="auto"/>
        </w:rPr>
      </w:pPr>
    </w:p>
    <w:p>
      <w:pPr>
        <w:sectPr>
          <w:pgSz w:w="11900" w:h="16838" w:orient="portrait"/>
          <w:cols w:equalWidth="0" w:num="2">
            <w:col w:w="3180" w:space="720"/>
            <w:col w:w="6319"/>
          </w:cols>
          <w:pgMar w:left="240" w:top="1055" w:right="1440" w:bottom="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NUMBER OF</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SHARES</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807,834</w:t>
      </w:r>
    </w:p>
    <w:p>
      <w:pPr>
        <w:sectPr>
          <w:pgSz w:w="11900" w:h="16838" w:orient="portrait"/>
          <w:cols w:equalWidth="0" w:num="2">
            <w:col w:w="3180" w:space="720"/>
            <w:col w:w="6319"/>
          </w:cols>
          <w:pgMar w:left="240" w:top="1055" w:right="1440" w:bottom="0" w:gutter="0" w:footer="0" w:header="0"/>
          <w:type w:val="continuous"/>
        </w:sectPr>
      </w:pPr>
    </w:p>
    <w:bookmarkStart w:id="1" w:name="page2"/>
    <w:bookmarkEnd w:id="1"/>
    <w:tbl>
      <w:tblPr>
        <w:tblLayout w:type="fixed"/>
        <w:tblInd w:w="732" w:type="dxa"/>
        <w:tblCellMar>
          <w:top w:w="0" w:type="dxa"/>
          <w:left w:w="0" w:type="dxa"/>
          <w:bottom w:w="0" w:type="dxa"/>
          <w:right w:w="0" w:type="dxa"/>
        </w:tblCellMar>
      </w:tblPr>
      <w:tr>
        <w:trPr>
          <w:trHeight w:val="204"/>
        </w:trPr>
        <w:tc>
          <w:tcPr>
            <w:tcW w:w="1700" w:type="dxa"/>
            <w:vAlign w:val="bottom"/>
          </w:tcPr>
          <w:p>
            <w:pPr>
              <w:jc w:val="center"/>
              <w:ind w:right="352"/>
              <w:spacing w:after="0"/>
              <w:rPr>
                <w:sz w:val="20"/>
                <w:szCs w:val="20"/>
                <w:color w:val="auto"/>
              </w:rPr>
            </w:pPr>
            <w:r>
              <w:rPr>
                <w:rFonts w:ascii="Courier New" w:cs="Courier New" w:eastAsia="Courier New" w:hAnsi="Courier New"/>
                <w:sz w:val="18"/>
                <w:szCs w:val="18"/>
                <w:color w:val="auto"/>
                <w:w w:val="97"/>
              </w:rPr>
              <w:t>BENEFICIALLY</w:t>
            </w: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w:t>
            </w: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0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0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170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EACH</w:t>
            </w:r>
          </w:p>
        </w:tc>
        <w:tc>
          <w:tcPr>
            <w:tcW w:w="1000" w:type="dxa"/>
            <w:vAlign w:val="bottom"/>
          </w:tcPr>
          <w:p>
            <w:pPr>
              <w:spacing w:after="0"/>
              <w:rPr>
                <w:sz w:val="17"/>
                <w:szCs w:val="17"/>
                <w:color w:val="auto"/>
              </w:rPr>
            </w:pPr>
          </w:p>
        </w:tc>
        <w:tc>
          <w:tcPr>
            <w:tcW w:w="3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70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6"/>
              </w:rPr>
              <w:t>REPORTING</w:t>
            </w: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7</w:t>
            </w: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7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00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807,834</w:t>
            </w:r>
          </w:p>
        </w:tc>
      </w:tr>
      <w:tr>
        <w:trPr>
          <w:trHeight w:val="405"/>
        </w:trPr>
        <w:tc>
          <w:tcPr>
            <w:tcW w:w="1700" w:type="dxa"/>
            <w:vAlign w:val="bottom"/>
          </w:tcPr>
          <w:p>
            <w:pPr>
              <w:spacing w:after="0"/>
              <w:rPr>
                <w:sz w:val="24"/>
                <w:szCs w:val="24"/>
                <w:color w:val="auto"/>
              </w:rPr>
            </w:pP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w:t>
            </w: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1272" w:right="2619" w:hanging="1272"/>
        <w:spacing w:after="0" w:line="470" w:lineRule="auto"/>
        <w:tabs>
          <w:tab w:leader="none" w:pos="127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807,834</w:t>
      </w:r>
    </w:p>
    <w:p>
      <w:pPr>
        <w:spacing w:after="0" w:line="12" w:lineRule="exact"/>
        <w:rPr>
          <w:sz w:val="20"/>
          <w:szCs w:val="20"/>
          <w:color w:val="auto"/>
        </w:rPr>
      </w:pPr>
    </w:p>
    <w:p>
      <w:pPr>
        <w:ind w:left="1272" w:right="1879" w:hanging="1272"/>
        <w:spacing w:after="0" w:line="470" w:lineRule="auto"/>
        <w:tabs>
          <w:tab w:leader="none" w:pos="127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ROW(9)EXCLUDES CERTAIN SHARES* N/A</w:t>
      </w:r>
    </w:p>
    <w:p>
      <w:pPr>
        <w:spacing w:after="0" w:line="11" w:lineRule="exact"/>
        <w:rPr>
          <w:rFonts w:ascii="Courier New" w:cs="Courier New" w:eastAsia="Courier New" w:hAnsi="Courier New"/>
          <w:sz w:val="18"/>
          <w:szCs w:val="18"/>
          <w:color w:val="auto"/>
        </w:rPr>
      </w:pPr>
    </w:p>
    <w:p>
      <w:pPr>
        <w:ind w:left="1272" w:right="3999" w:hanging="1272"/>
        <w:spacing w:after="0" w:line="470" w:lineRule="auto"/>
        <w:tabs>
          <w:tab w:leader="none" w:pos="127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5.78%</w:t>
      </w:r>
    </w:p>
    <w:p>
      <w:pPr>
        <w:spacing w:after="0" w:line="11" w:lineRule="exact"/>
        <w:rPr>
          <w:rFonts w:ascii="Courier New" w:cs="Courier New" w:eastAsia="Courier New" w:hAnsi="Courier New"/>
          <w:sz w:val="18"/>
          <w:szCs w:val="18"/>
          <w:color w:val="auto"/>
        </w:rPr>
      </w:pPr>
    </w:p>
    <w:p>
      <w:pPr>
        <w:ind w:left="1272" w:right="6319" w:hanging="1272"/>
        <w:spacing w:after="0" w:line="235" w:lineRule="auto"/>
        <w:tabs>
          <w:tab w:leader="none" w:pos="127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312"/>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1"/>
          </w:cols>
          <w:pgMar w:left="248" w:top="339"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(a)</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Name of Issuer:</w:t>
            </w:r>
          </w:p>
        </w:tc>
        <w:tc>
          <w:tcPr>
            <w:tcW w:w="1220" w:type="dxa"/>
            <w:vAlign w:val="bottom"/>
          </w:tcPr>
          <w:p>
            <w:pPr>
              <w:spacing w:after="0"/>
              <w:rPr>
                <w:sz w:val="17"/>
                <w:szCs w:val="17"/>
                <w:color w:val="auto"/>
              </w:rPr>
            </w:pPr>
          </w:p>
        </w:tc>
      </w:tr>
      <w:tr>
        <w:trPr>
          <w:trHeight w:val="405"/>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74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Northfield Laboratories, Inc.</w:t>
            </w:r>
          </w:p>
        </w:tc>
      </w:tr>
      <w:tr>
        <w:trPr>
          <w:trHeight w:val="405"/>
        </w:trPr>
        <w:tc>
          <w:tcPr>
            <w:tcW w:w="80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(b)</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60" w:type="dxa"/>
            <w:vAlign w:val="bottom"/>
            <w:gridSpan w:val="3"/>
          </w:tcPr>
          <w:p>
            <w:pPr>
              <w:ind w:left="48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74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1560 Sherman Avenue, Suite 1000</w:t>
            </w:r>
          </w:p>
        </w:tc>
      </w:tr>
      <w:tr>
        <w:trPr>
          <w:trHeight w:val="203"/>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5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Evanston, IL 60201-4800</w:t>
            </w:r>
          </w:p>
        </w:tc>
        <w:tc>
          <w:tcPr>
            <w:tcW w:w="122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(a)</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Name of Person Filing:</w:t>
            </w:r>
          </w:p>
        </w:tc>
        <w:tc>
          <w:tcPr>
            <w:tcW w:w="12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520" w:type="dxa"/>
            <w:vAlign w:val="bottom"/>
          </w:tcPr>
          <w:p>
            <w:pPr>
              <w:ind w:left="940"/>
              <w:spacing w:after="0"/>
              <w:rPr>
                <w:sz w:val="20"/>
                <w:szCs w:val="20"/>
                <w:color w:val="auto"/>
              </w:rPr>
            </w:pPr>
            <w:r>
              <w:rPr>
                <w:rFonts w:ascii="Courier New" w:cs="Courier New" w:eastAsia="Courier New" w:hAnsi="Courier New"/>
                <w:sz w:val="18"/>
                <w:szCs w:val="18"/>
                <w:color w:val="auto"/>
                <w:w w:val="98"/>
              </w:rPr>
              <w:t>The Allstate Corporation</w:t>
            </w:r>
          </w:p>
        </w:tc>
        <w:tc>
          <w:tcPr>
            <w:tcW w:w="12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(b)</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Address of Principal Business Office:</w:t>
            </w:r>
          </w:p>
        </w:tc>
        <w:tc>
          <w:tcPr>
            <w:tcW w:w="12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520" w:type="dxa"/>
            <w:vAlign w:val="bottom"/>
          </w:tcPr>
          <w:p>
            <w:pPr>
              <w:ind w:left="940"/>
              <w:spacing w:after="0"/>
              <w:rPr>
                <w:sz w:val="20"/>
                <w:szCs w:val="20"/>
                <w:color w:val="auto"/>
              </w:rPr>
            </w:pPr>
            <w:r>
              <w:rPr>
                <w:rFonts w:ascii="Courier New" w:cs="Courier New" w:eastAsia="Courier New" w:hAnsi="Courier New"/>
                <w:sz w:val="18"/>
                <w:szCs w:val="18"/>
                <w:color w:val="auto"/>
              </w:rPr>
              <w:t>2775 Sanders Road</w:t>
            </w:r>
          </w:p>
        </w:tc>
        <w:tc>
          <w:tcPr>
            <w:tcW w:w="122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74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Northbrook, Illinois 60062-6127</w:t>
            </w:r>
          </w:p>
        </w:tc>
      </w:tr>
      <w:tr>
        <w:trPr>
          <w:trHeight w:val="405"/>
        </w:trPr>
        <w:tc>
          <w:tcPr>
            <w:tcW w:w="80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(c)</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Citizenship:</w:t>
            </w:r>
          </w:p>
        </w:tc>
        <w:tc>
          <w:tcPr>
            <w:tcW w:w="12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520" w:type="dxa"/>
            <w:vAlign w:val="bottom"/>
          </w:tcPr>
          <w:p>
            <w:pPr>
              <w:ind w:left="940"/>
              <w:spacing w:after="0"/>
              <w:rPr>
                <w:sz w:val="20"/>
                <w:szCs w:val="20"/>
                <w:color w:val="auto"/>
              </w:rPr>
            </w:pPr>
            <w:r>
              <w:rPr>
                <w:rFonts w:ascii="Courier New" w:cs="Courier New" w:eastAsia="Courier New" w:hAnsi="Courier New"/>
                <w:sz w:val="18"/>
                <w:szCs w:val="18"/>
                <w:color w:val="auto"/>
              </w:rPr>
              <w:t>Delaware</w:t>
            </w:r>
          </w:p>
        </w:tc>
        <w:tc>
          <w:tcPr>
            <w:tcW w:w="12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(d)</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Title of Class of Securities:</w:t>
            </w:r>
          </w:p>
        </w:tc>
        <w:tc>
          <w:tcPr>
            <w:tcW w:w="122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5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Shares of Common Stock</w:t>
            </w:r>
          </w:p>
        </w:tc>
        <w:tc>
          <w:tcPr>
            <w:tcW w:w="1220" w:type="dxa"/>
            <w:vAlign w:val="bottom"/>
          </w:tcPr>
          <w:p>
            <w:pPr>
              <w:spacing w:after="0"/>
              <w:rPr>
                <w:sz w:val="17"/>
                <w:szCs w:val="17"/>
                <w:color w:val="auto"/>
              </w:rPr>
            </w:pPr>
          </w:p>
        </w:tc>
      </w:tr>
      <w:tr>
        <w:trPr>
          <w:trHeight w:val="405"/>
        </w:trPr>
        <w:tc>
          <w:tcPr>
            <w:tcW w:w="80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(e)</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CUSIP Number:</w:t>
            </w:r>
          </w:p>
        </w:tc>
        <w:tc>
          <w:tcPr>
            <w:tcW w:w="122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5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666135108</w:t>
            </w:r>
          </w:p>
        </w:tc>
        <w:tc>
          <w:tcPr>
            <w:tcW w:w="122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Courier New" w:cs="Courier New" w:eastAsia="Courier New" w:hAnsi="Courier New"/>
                <w:sz w:val="18"/>
                <w:szCs w:val="18"/>
                <w:color w:val="auto"/>
                <w:w w:val="94"/>
              </w:rPr>
              <w:t>If  this</w:t>
            </w:r>
          </w:p>
        </w:tc>
        <w:tc>
          <w:tcPr>
            <w:tcW w:w="3520" w:type="dxa"/>
            <w:vAlign w:val="bottom"/>
          </w:tcPr>
          <w:p>
            <w:pPr>
              <w:ind w:left="200"/>
              <w:spacing w:after="0"/>
              <w:rPr>
                <w:sz w:val="20"/>
                <w:szCs w:val="20"/>
                <w:color w:val="auto"/>
              </w:rPr>
            </w:pPr>
            <w:r>
              <w:rPr>
                <w:rFonts w:ascii="Courier New" w:cs="Courier New" w:eastAsia="Courier New" w:hAnsi="Courier New"/>
                <w:sz w:val="18"/>
                <w:szCs w:val="18"/>
                <w:color w:val="auto"/>
              </w:rPr>
              <w:t>statement  is  filed  pursuant</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to  Rules</w:t>
            </w:r>
          </w:p>
        </w:tc>
      </w:tr>
      <w:tr>
        <w:trPr>
          <w:trHeight w:val="203"/>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6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w w:val="98"/>
              </w:rPr>
              <w:t>13d-1(b),  or  13d-2(b), check  whether  the  person</w:t>
            </w:r>
          </w:p>
        </w:tc>
      </w:tr>
      <w:tr>
        <w:trPr>
          <w:trHeight w:val="203"/>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filing is a:</w:t>
            </w:r>
          </w:p>
        </w:tc>
        <w:tc>
          <w:tcPr>
            <w:tcW w:w="1220" w:type="dxa"/>
            <w:vAlign w:val="bottom"/>
          </w:tcPr>
          <w:p>
            <w:pPr>
              <w:spacing w:after="0"/>
              <w:rPr>
                <w:sz w:val="17"/>
                <w:szCs w:val="17"/>
                <w:color w:val="auto"/>
              </w:rPr>
            </w:pPr>
          </w:p>
        </w:tc>
      </w:tr>
      <w:tr>
        <w:trPr>
          <w:trHeight w:val="405"/>
        </w:trPr>
        <w:tc>
          <w:tcPr>
            <w:tcW w:w="80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(a)</w:t>
            </w:r>
          </w:p>
        </w:tc>
        <w:tc>
          <w:tcPr>
            <w:tcW w:w="32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6060" w:type="dxa"/>
            <w:vAlign w:val="bottom"/>
            <w:gridSpan w:val="3"/>
          </w:tcPr>
          <w:p>
            <w:pPr>
              <w:ind w:left="480"/>
              <w:spacing w:after="0"/>
              <w:rPr>
                <w:sz w:val="20"/>
                <w:szCs w:val="20"/>
                <w:color w:val="auto"/>
              </w:rPr>
            </w:pPr>
            <w:r>
              <w:rPr>
                <w:rFonts w:ascii="Courier New" w:cs="Courier New" w:eastAsia="Courier New" w:hAnsi="Courier New"/>
                <w:sz w:val="18"/>
                <w:szCs w:val="18"/>
                <w:color w:val="auto"/>
              </w:rPr>
              <w:t>Broker or Dealer registered under Section 15 of the</w:t>
            </w:r>
          </w:p>
        </w:tc>
      </w:tr>
      <w:tr>
        <w:trPr>
          <w:trHeight w:val="203"/>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Act</w:t>
            </w:r>
          </w:p>
        </w:tc>
        <w:tc>
          <w:tcPr>
            <w:tcW w:w="3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80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(b)</w:t>
            </w:r>
          </w:p>
        </w:tc>
        <w:tc>
          <w:tcPr>
            <w:tcW w:w="32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6060" w:type="dxa"/>
            <w:vAlign w:val="bottom"/>
            <w:gridSpan w:val="3"/>
          </w:tcPr>
          <w:p>
            <w:pPr>
              <w:ind w:left="480"/>
              <w:spacing w:after="0"/>
              <w:rPr>
                <w:sz w:val="20"/>
                <w:szCs w:val="20"/>
                <w:color w:val="auto"/>
              </w:rPr>
            </w:pPr>
            <w:r>
              <w:rPr>
                <w:rFonts w:ascii="Courier New" w:cs="Courier New" w:eastAsia="Courier New" w:hAnsi="Courier New"/>
                <w:sz w:val="18"/>
                <w:szCs w:val="18"/>
                <w:color w:val="auto"/>
              </w:rPr>
              <w:t>Bank as defined in section 3(a)(6) of the Act</w:t>
            </w:r>
          </w:p>
        </w:tc>
      </w:tr>
      <w:tr>
        <w:trPr>
          <w:trHeight w:val="405"/>
        </w:trPr>
        <w:tc>
          <w:tcPr>
            <w:tcW w:w="80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(c)</w:t>
            </w:r>
          </w:p>
        </w:tc>
        <w:tc>
          <w:tcPr>
            <w:tcW w:w="32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6060" w:type="dxa"/>
            <w:vAlign w:val="bottom"/>
            <w:gridSpan w:val="3"/>
          </w:tcPr>
          <w:p>
            <w:pPr>
              <w:ind w:left="480"/>
              <w:spacing w:after="0"/>
              <w:rPr>
                <w:sz w:val="20"/>
                <w:szCs w:val="20"/>
                <w:color w:val="auto"/>
              </w:rPr>
            </w:pPr>
            <w:r>
              <w:rPr>
                <w:rFonts w:ascii="Courier New" w:cs="Courier New" w:eastAsia="Courier New" w:hAnsi="Courier New"/>
                <w:sz w:val="18"/>
                <w:szCs w:val="18"/>
                <w:color w:val="auto"/>
              </w:rPr>
              <w:t>Insurance Company as defined in Section 3(a)(19) of</w:t>
            </w:r>
          </w:p>
        </w:tc>
      </w:tr>
      <w:tr>
        <w:trPr>
          <w:trHeight w:val="203"/>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the Act</w:t>
            </w:r>
          </w:p>
        </w:tc>
        <w:tc>
          <w:tcPr>
            <w:tcW w:w="3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80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(d)</w:t>
            </w:r>
          </w:p>
        </w:tc>
        <w:tc>
          <w:tcPr>
            <w:tcW w:w="32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6060" w:type="dxa"/>
            <w:vAlign w:val="bottom"/>
            <w:gridSpan w:val="3"/>
          </w:tcPr>
          <w:p>
            <w:pPr>
              <w:ind w:left="480"/>
              <w:spacing w:after="0"/>
              <w:rPr>
                <w:sz w:val="20"/>
                <w:szCs w:val="20"/>
                <w:color w:val="auto"/>
              </w:rPr>
            </w:pPr>
            <w:r>
              <w:rPr>
                <w:rFonts w:ascii="Courier New" w:cs="Courier New" w:eastAsia="Courier New" w:hAnsi="Courier New"/>
                <w:sz w:val="18"/>
                <w:szCs w:val="18"/>
                <w:color w:val="auto"/>
                <w:w w:val="98"/>
              </w:rPr>
              <w:t>Investment Company registered under section 8 of the</w:t>
            </w:r>
          </w:p>
        </w:tc>
      </w:tr>
      <w:tr>
        <w:trPr>
          <w:trHeight w:val="203"/>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Investment Company Act</w:t>
            </w:r>
          </w:p>
        </w:tc>
        <w:tc>
          <w:tcPr>
            <w:tcW w:w="1220" w:type="dxa"/>
            <w:vAlign w:val="bottom"/>
          </w:tcPr>
          <w:p>
            <w:pPr>
              <w:spacing w:after="0"/>
              <w:rPr>
                <w:sz w:val="17"/>
                <w:szCs w:val="17"/>
                <w:color w:val="auto"/>
              </w:rPr>
            </w:pPr>
          </w:p>
        </w:tc>
      </w:tr>
      <w:tr>
        <w:trPr>
          <w:trHeight w:val="405"/>
        </w:trPr>
        <w:tc>
          <w:tcPr>
            <w:tcW w:w="80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(e)</w:t>
            </w:r>
          </w:p>
        </w:tc>
        <w:tc>
          <w:tcPr>
            <w:tcW w:w="32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6060" w:type="dxa"/>
            <w:vAlign w:val="bottom"/>
            <w:gridSpan w:val="3"/>
          </w:tcPr>
          <w:p>
            <w:pPr>
              <w:ind w:left="480"/>
              <w:spacing w:after="0"/>
              <w:rPr>
                <w:sz w:val="20"/>
                <w:szCs w:val="20"/>
                <w:color w:val="auto"/>
              </w:rPr>
            </w:pPr>
            <w:r>
              <w:rPr>
                <w:rFonts w:ascii="Courier New" w:cs="Courier New" w:eastAsia="Courier New" w:hAnsi="Courier New"/>
                <w:sz w:val="18"/>
                <w:szCs w:val="18"/>
                <w:color w:val="auto"/>
              </w:rPr>
              <w:t>Investment Adviser registered under section 203 of</w:t>
            </w:r>
          </w:p>
        </w:tc>
      </w:tr>
      <w:tr>
        <w:trPr>
          <w:trHeight w:val="203"/>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the Investment Advisers Act of 1940</w:t>
            </w:r>
          </w:p>
        </w:tc>
        <w:tc>
          <w:tcPr>
            <w:tcW w:w="1220" w:type="dxa"/>
            <w:vAlign w:val="bottom"/>
          </w:tcPr>
          <w:p>
            <w:pPr>
              <w:spacing w:after="0"/>
              <w:rPr>
                <w:sz w:val="17"/>
                <w:szCs w:val="17"/>
                <w:color w:val="auto"/>
              </w:rPr>
            </w:pPr>
          </w:p>
        </w:tc>
      </w:tr>
      <w:tr>
        <w:trPr>
          <w:trHeight w:val="405"/>
        </w:trPr>
        <w:tc>
          <w:tcPr>
            <w:tcW w:w="80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(f)</w:t>
            </w:r>
          </w:p>
        </w:tc>
        <w:tc>
          <w:tcPr>
            <w:tcW w:w="32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6060" w:type="dxa"/>
            <w:vAlign w:val="bottom"/>
            <w:gridSpan w:val="3"/>
          </w:tcPr>
          <w:p>
            <w:pPr>
              <w:ind w:left="480"/>
              <w:spacing w:after="0"/>
              <w:rPr>
                <w:sz w:val="20"/>
                <w:szCs w:val="20"/>
                <w:color w:val="auto"/>
              </w:rPr>
            </w:pPr>
            <w:r>
              <w:rPr>
                <w:rFonts w:ascii="Courier New" w:cs="Courier New" w:eastAsia="Courier New" w:hAnsi="Courier New"/>
                <w:sz w:val="18"/>
                <w:szCs w:val="18"/>
                <w:color w:val="auto"/>
              </w:rPr>
              <w:t>Employee  Benefit  Plan,  Pension  Fund  which is</w:t>
            </w:r>
          </w:p>
        </w:tc>
      </w:tr>
      <w:tr>
        <w:trPr>
          <w:trHeight w:val="203"/>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subject</w:t>
            </w:r>
          </w:p>
        </w:tc>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 the provisions of the Employee</w:t>
            </w: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Retirement</w:t>
            </w:r>
          </w:p>
        </w:tc>
      </w:tr>
      <w:tr>
        <w:trPr>
          <w:trHeight w:val="203"/>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Income</w:t>
            </w:r>
          </w:p>
        </w:tc>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Security Act of 1974 or Endowment</w:t>
            </w: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Fund; see</w:t>
            </w:r>
          </w:p>
        </w:tc>
      </w:tr>
      <w:tr>
        <w:trPr>
          <w:trHeight w:val="203"/>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subparagraph 240.13d-1(b)(1)(ii)(F)</w:t>
            </w:r>
          </w:p>
        </w:tc>
        <w:tc>
          <w:tcPr>
            <w:tcW w:w="1220" w:type="dxa"/>
            <w:vAlign w:val="bottom"/>
          </w:tcPr>
          <w:p>
            <w:pPr>
              <w:spacing w:after="0"/>
              <w:rPr>
                <w:sz w:val="17"/>
                <w:szCs w:val="17"/>
                <w:color w:val="auto"/>
              </w:rPr>
            </w:pPr>
          </w:p>
        </w:tc>
      </w:tr>
      <w:tr>
        <w:trPr>
          <w:trHeight w:val="405"/>
        </w:trPr>
        <w:tc>
          <w:tcPr>
            <w:tcW w:w="80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(g)</w:t>
            </w:r>
          </w:p>
        </w:tc>
        <w:tc>
          <w:tcPr>
            <w:tcW w:w="10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(XX)</w:t>
            </w:r>
          </w:p>
        </w:tc>
        <w:tc>
          <w:tcPr>
            <w:tcW w:w="6060" w:type="dxa"/>
            <w:vAlign w:val="bottom"/>
            <w:gridSpan w:val="3"/>
          </w:tcPr>
          <w:p>
            <w:pPr>
              <w:ind w:left="480"/>
              <w:spacing w:after="0"/>
              <w:rPr>
                <w:sz w:val="20"/>
                <w:szCs w:val="20"/>
                <w:color w:val="auto"/>
              </w:rPr>
            </w:pPr>
            <w:r>
              <w:rPr>
                <w:rFonts w:ascii="Courier New" w:cs="Courier New" w:eastAsia="Courier New" w:hAnsi="Courier New"/>
                <w:sz w:val="18"/>
                <w:szCs w:val="18"/>
                <w:color w:val="auto"/>
              </w:rPr>
              <w:t>Parent Holding Company, in accordance with sub-</w:t>
            </w:r>
          </w:p>
        </w:tc>
      </w:tr>
      <w:tr>
        <w:trPr>
          <w:trHeight w:val="203"/>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6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rPr>
              <w:t>paragraph 240.13d-1(b)(ii)(G) (Note: See Item 7)</w:t>
            </w:r>
          </w:p>
        </w:tc>
      </w:tr>
      <w:tr>
        <w:trPr>
          <w:trHeight w:val="405"/>
        </w:trPr>
        <w:tc>
          <w:tcPr>
            <w:tcW w:w="80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(h)</w:t>
            </w:r>
          </w:p>
        </w:tc>
        <w:tc>
          <w:tcPr>
            <w:tcW w:w="32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6060" w:type="dxa"/>
            <w:vAlign w:val="bottom"/>
            <w:gridSpan w:val="3"/>
          </w:tcPr>
          <w:p>
            <w:pPr>
              <w:ind w:left="480"/>
              <w:spacing w:after="0"/>
              <w:rPr>
                <w:sz w:val="20"/>
                <w:szCs w:val="20"/>
                <w:color w:val="auto"/>
              </w:rPr>
            </w:pPr>
            <w:r>
              <w:rPr>
                <w:rFonts w:ascii="Courier New" w:cs="Courier New" w:eastAsia="Courier New" w:hAnsi="Courier New"/>
                <w:sz w:val="18"/>
                <w:szCs w:val="18"/>
                <w:color w:val="auto"/>
              </w:rPr>
              <w:t>Group, in accordance with subparagraph 240.13d-1</w:t>
            </w:r>
          </w:p>
        </w:tc>
      </w:tr>
      <w:tr>
        <w:trPr>
          <w:trHeight w:val="203"/>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(b)(1)(ii)(H)</w:t>
            </w:r>
          </w:p>
        </w:tc>
        <w:tc>
          <w:tcPr>
            <w:tcW w:w="122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1122"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2880" w:type="dxa"/>
            <w:vAlign w:val="bottom"/>
            <w:gridSpan w:val="2"/>
          </w:tcPr>
          <w:p>
            <w:pPr>
              <w:ind w:left="1580"/>
              <w:spacing w:after="0"/>
              <w:rPr>
                <w:sz w:val="20"/>
                <w:szCs w:val="20"/>
                <w:color w:val="auto"/>
              </w:rPr>
            </w:pPr>
            <w:r>
              <w:rPr>
                <w:rFonts w:ascii="Courier New" w:cs="Courier New" w:eastAsia="Courier New" w:hAnsi="Courier New"/>
                <w:sz w:val="18"/>
                <w:szCs w:val="18"/>
                <w:color w:val="auto"/>
              </w:rPr>
              <w:t>Ownership.</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If the</w:t>
            </w:r>
          </w:p>
        </w:tc>
        <w:tc>
          <w:tcPr>
            <w:tcW w:w="740" w:type="dxa"/>
            <w:vAlign w:val="bottom"/>
            <w:gridSpan w:val="2"/>
          </w:tcPr>
          <w:p>
            <w:pPr>
              <w:spacing w:after="0"/>
              <w:rPr>
                <w:sz w:val="20"/>
                <w:szCs w:val="20"/>
                <w:color w:val="auto"/>
              </w:rPr>
            </w:pPr>
            <w:r>
              <w:rPr>
                <w:rFonts w:ascii="Courier New" w:cs="Courier New" w:eastAsia="Courier New" w:hAnsi="Courier New"/>
                <w:sz w:val="18"/>
                <w:szCs w:val="18"/>
                <w:color w:val="auto"/>
                <w:w w:val="95"/>
              </w:rPr>
              <w:t>percent</w:t>
            </w:r>
          </w:p>
        </w:tc>
        <w:tc>
          <w:tcPr>
            <w:tcW w:w="2320" w:type="dxa"/>
            <w:vAlign w:val="bottom"/>
            <w:gridSpan w:val="4"/>
          </w:tcPr>
          <w:p>
            <w:pPr>
              <w:ind w:left="220"/>
              <w:spacing w:after="0"/>
              <w:rPr>
                <w:sz w:val="20"/>
                <w:szCs w:val="20"/>
                <w:color w:val="auto"/>
              </w:rPr>
            </w:pPr>
            <w:r>
              <w:rPr>
                <w:rFonts w:ascii="Courier New" w:cs="Courier New" w:eastAsia="Courier New" w:hAnsi="Courier New"/>
                <w:sz w:val="18"/>
                <w:szCs w:val="18"/>
                <w:color w:val="auto"/>
                <w:w w:val="96"/>
              </w:rPr>
              <w:t>of the class  owned,</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as of</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700" w:type="dxa"/>
            <w:vAlign w:val="bottom"/>
            <w:gridSpan w:val="10"/>
          </w:tcPr>
          <w:p>
            <w:pPr>
              <w:ind w:left="60"/>
              <w:spacing w:after="0" w:line="203" w:lineRule="exact"/>
              <w:rPr>
                <w:sz w:val="20"/>
                <w:szCs w:val="20"/>
                <w:color w:val="auto"/>
              </w:rPr>
            </w:pPr>
            <w:r>
              <w:rPr>
                <w:rFonts w:ascii="Courier New" w:cs="Courier New" w:eastAsia="Courier New" w:hAnsi="Courier New"/>
                <w:sz w:val="18"/>
                <w:szCs w:val="18"/>
                <w:color w:val="auto"/>
                <w:w w:val="97"/>
              </w:rPr>
              <w:t>December  31 of  the  year  covered  by  the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c>
          <w:tcPr>
            <w:tcW w:w="1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or as of</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the</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last</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day</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any</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700" w:type="dxa"/>
            <w:vAlign w:val="bottom"/>
            <w:gridSpan w:val="10"/>
          </w:tcPr>
          <w:p>
            <w:pPr>
              <w:ind w:left="60"/>
              <w:spacing w:after="0" w:line="203" w:lineRule="exact"/>
              <w:rPr>
                <w:sz w:val="20"/>
                <w:szCs w:val="20"/>
                <w:color w:val="auto"/>
              </w:rPr>
            </w:pPr>
            <w:r>
              <w:rPr>
                <w:rFonts w:ascii="Courier New" w:cs="Courier New" w:eastAsia="Courier New" w:hAnsi="Courier New"/>
                <w:sz w:val="18"/>
                <w:szCs w:val="18"/>
                <w:color w:val="auto"/>
                <w:w w:val="97"/>
              </w:rPr>
              <w:t>month  described  in  Rule  13d-1(b)(2),  if</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5"/>
              </w:rPr>
              <w:t>applicable,</w:t>
            </w:r>
          </w:p>
        </w:tc>
        <w:tc>
          <w:tcPr>
            <w:tcW w:w="168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exceeds five</w:t>
            </w:r>
          </w:p>
        </w:tc>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percent,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provide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60" w:type="dxa"/>
            <w:vAlign w:val="bottom"/>
          </w:tcPr>
          <w:p>
            <w:pPr>
              <w:spacing w:after="0"/>
              <w:rPr>
                <w:sz w:val="17"/>
                <w:szCs w:val="17"/>
                <w:color w:val="auto"/>
              </w:rPr>
            </w:pPr>
          </w:p>
        </w:tc>
        <w:tc>
          <w:tcPr>
            <w:tcW w:w="1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following</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information</w:t>
            </w: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as of that date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160" w:type="dxa"/>
            <w:vAlign w:val="bottom"/>
          </w:tcPr>
          <w:p>
            <w:pPr>
              <w:spacing w:after="0"/>
              <w:rPr>
                <w:sz w:val="17"/>
                <w:szCs w:val="17"/>
                <w:color w:val="auto"/>
              </w:rPr>
            </w:pPr>
          </w:p>
        </w:tc>
        <w:tc>
          <w:tcPr>
            <w:tcW w:w="1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identify</w:t>
            </w:r>
          </w:p>
        </w:tc>
        <w:tc>
          <w:tcPr>
            <w:tcW w:w="30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those shares which there is a</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28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right to acquire.</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rPr>
              <w:t>(a)</w:t>
            </w:r>
          </w:p>
        </w:tc>
        <w:tc>
          <w:tcPr>
            <w:tcW w:w="2900" w:type="dxa"/>
            <w:vAlign w:val="bottom"/>
            <w:gridSpan w:val="7"/>
          </w:tcPr>
          <w:p>
            <w:pPr>
              <w:ind w:left="60"/>
              <w:spacing w:after="0"/>
              <w:rPr>
                <w:sz w:val="20"/>
                <w:szCs w:val="20"/>
                <w:color w:val="auto"/>
              </w:rPr>
            </w:pPr>
            <w:r>
              <w:rPr>
                <w:rFonts w:ascii="Courier New" w:cs="Courier New" w:eastAsia="Courier New" w:hAnsi="Courier New"/>
                <w:sz w:val="18"/>
                <w:szCs w:val="18"/>
                <w:color w:val="auto"/>
              </w:rPr>
              <w:t>Amount Beneficially Owned:</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807,834</w:t>
            </w: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rPr>
              <w:t>(b)</w:t>
            </w:r>
          </w:p>
        </w:tc>
        <w:tc>
          <w:tcPr>
            <w:tcW w:w="2280" w:type="dxa"/>
            <w:vAlign w:val="bottom"/>
            <w:gridSpan w:val="6"/>
          </w:tcPr>
          <w:p>
            <w:pPr>
              <w:ind w:left="60"/>
              <w:spacing w:after="0"/>
              <w:rPr>
                <w:sz w:val="20"/>
                <w:szCs w:val="20"/>
                <w:color w:val="auto"/>
              </w:rPr>
            </w:pPr>
            <w:r>
              <w:rPr>
                <w:rFonts w:ascii="Courier New" w:cs="Courier New" w:eastAsia="Courier New" w:hAnsi="Courier New"/>
                <w:sz w:val="18"/>
                <w:szCs w:val="18"/>
                <w:color w:val="auto"/>
              </w:rPr>
              <w:t>Percent of Class:</w:t>
            </w: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5.78%</w:t>
            </w: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rPr>
              <w:t>(c)</w:t>
            </w:r>
          </w:p>
        </w:tc>
        <w:tc>
          <w:tcPr>
            <w:tcW w:w="4700" w:type="dxa"/>
            <w:vAlign w:val="bottom"/>
            <w:gridSpan w:val="10"/>
          </w:tcPr>
          <w:p>
            <w:pPr>
              <w:ind w:left="60"/>
              <w:spacing w:after="0"/>
              <w:rPr>
                <w:sz w:val="20"/>
                <w:szCs w:val="20"/>
                <w:color w:val="auto"/>
              </w:rPr>
            </w:pPr>
            <w:r>
              <w:rPr>
                <w:rFonts w:ascii="Courier New" w:cs="Courier New" w:eastAsia="Courier New" w:hAnsi="Courier New"/>
                <w:sz w:val="18"/>
                <w:szCs w:val="18"/>
                <w:color w:val="auto"/>
              </w:rPr>
              <w:t>Number of shares as to which such person</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4"/>
              </w:rPr>
              <w:t>(1) has:</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w:t>
            </w:r>
          </w:p>
        </w:tc>
        <w:tc>
          <w:tcPr>
            <w:tcW w:w="4120" w:type="dxa"/>
            <w:vAlign w:val="bottom"/>
            <w:gridSpan w:val="8"/>
          </w:tcPr>
          <w:p>
            <w:pPr>
              <w:ind w:left="120"/>
              <w:spacing w:after="0"/>
              <w:rPr>
                <w:sz w:val="20"/>
                <w:szCs w:val="20"/>
                <w:color w:val="auto"/>
              </w:rPr>
            </w:pPr>
            <w:r>
              <w:rPr>
                <w:rFonts w:ascii="Courier New" w:cs="Courier New" w:eastAsia="Courier New" w:hAnsi="Courier New"/>
                <w:sz w:val="18"/>
                <w:szCs w:val="18"/>
                <w:color w:val="auto"/>
              </w:rPr>
              <w:t>sole power to vote or to direct the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vote</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5"/>
              </w:rPr>
              <w:t>807,834</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(ii)</w:t>
            </w:r>
          </w:p>
        </w:tc>
        <w:tc>
          <w:tcPr>
            <w:tcW w:w="4120" w:type="dxa"/>
            <w:vAlign w:val="bottom"/>
            <w:gridSpan w:val="8"/>
          </w:tcPr>
          <w:p>
            <w:pPr>
              <w:ind w:left="120"/>
              <w:spacing w:after="0"/>
              <w:rPr>
                <w:sz w:val="20"/>
                <w:szCs w:val="20"/>
                <w:color w:val="auto"/>
              </w:rPr>
            </w:pPr>
            <w:r>
              <w:rPr>
                <w:rFonts w:ascii="Courier New" w:cs="Courier New" w:eastAsia="Courier New" w:hAnsi="Courier New"/>
                <w:sz w:val="18"/>
                <w:szCs w:val="18"/>
                <w:color w:val="auto"/>
                <w:w w:val="99"/>
              </w:rPr>
              <w:t>shared power to vote or to direct the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vote</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73"/>
              </w:rPr>
              <w:t>0</w:t>
            </w: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700" w:type="dxa"/>
            <w:vAlign w:val="bottom"/>
            <w:gridSpan w:val="10"/>
          </w:tcPr>
          <w:p>
            <w:pPr>
              <w:ind w:left="60"/>
              <w:spacing w:after="0"/>
              <w:rPr>
                <w:sz w:val="20"/>
                <w:szCs w:val="20"/>
                <w:color w:val="auto"/>
              </w:rPr>
            </w:pPr>
            <w:r>
              <w:rPr>
                <w:rFonts w:ascii="Courier New" w:cs="Courier New" w:eastAsia="Courier New" w:hAnsi="Courier New"/>
                <w:sz w:val="18"/>
                <w:szCs w:val="18"/>
                <w:color w:val="auto"/>
                <w:w w:val="97"/>
              </w:rPr>
              <w:t>(iii) sole power to dispose or to direct the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disposition of</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5"/>
              </w:rPr>
              <w:t>807,834</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(iv)</w:t>
            </w:r>
          </w:p>
        </w:tc>
        <w:tc>
          <w:tcPr>
            <w:tcW w:w="4120" w:type="dxa"/>
            <w:vAlign w:val="bottom"/>
            <w:gridSpan w:val="8"/>
          </w:tcPr>
          <w:p>
            <w:pPr>
              <w:ind w:left="120"/>
              <w:spacing w:after="0"/>
              <w:rPr>
                <w:sz w:val="20"/>
                <w:szCs w:val="20"/>
                <w:color w:val="auto"/>
              </w:rPr>
            </w:pPr>
            <w:r>
              <w:rPr>
                <w:rFonts w:ascii="Courier New" w:cs="Courier New" w:eastAsia="Courier New" w:hAnsi="Courier New"/>
                <w:sz w:val="18"/>
                <w:szCs w:val="18"/>
                <w:color w:val="auto"/>
              </w:rPr>
              <w:t>shared power to dispose or to direct</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the disposition of</w:t>
            </w: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73"/>
              </w:rPr>
              <w:t>0</w:t>
            </w: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w w:val="99"/>
              </w:rPr>
              <w:t>Ownership of Five</w:t>
            </w:r>
          </w:p>
        </w:tc>
        <w:tc>
          <w:tcPr>
            <w:tcW w:w="2900" w:type="dxa"/>
            <w:vAlign w:val="bottom"/>
            <w:gridSpan w:val="7"/>
          </w:tcPr>
          <w:p>
            <w:pPr>
              <w:ind w:left="60"/>
              <w:spacing w:after="0"/>
              <w:rPr>
                <w:sz w:val="20"/>
                <w:szCs w:val="20"/>
                <w:color w:val="auto"/>
              </w:rPr>
            </w:pPr>
            <w:r>
              <w:rPr>
                <w:rFonts w:ascii="Courier New" w:cs="Courier New" w:eastAsia="Courier New" w:hAnsi="Courier New"/>
                <w:sz w:val="18"/>
                <w:szCs w:val="18"/>
                <w:color w:val="auto"/>
                <w:w w:val="96"/>
              </w:rPr>
              <w:t>Percent or Less of a Class.</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ind w:left="1580"/>
              <w:spacing w:after="0"/>
              <w:rPr>
                <w:sz w:val="20"/>
                <w:szCs w:val="20"/>
                <w:color w:val="auto"/>
              </w:rPr>
            </w:pPr>
            <w:r>
              <w:rPr>
                <w:rFonts w:ascii="Courier New" w:cs="Courier New" w:eastAsia="Courier New" w:hAnsi="Courier New"/>
                <w:sz w:val="18"/>
                <w:szCs w:val="18"/>
                <w:color w:val="auto"/>
              </w:rPr>
              <w:t>If this</w:t>
            </w:r>
          </w:p>
        </w:tc>
        <w:tc>
          <w:tcPr>
            <w:tcW w:w="122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statement</w:t>
            </w:r>
          </w:p>
        </w:tc>
        <w:tc>
          <w:tcPr>
            <w:tcW w:w="3480" w:type="dxa"/>
            <w:vAlign w:val="bottom"/>
            <w:gridSpan w:val="6"/>
          </w:tcPr>
          <w:p>
            <w:pPr>
              <w:jc w:val="right"/>
              <w:spacing w:after="0"/>
              <w:rPr>
                <w:sz w:val="20"/>
                <w:szCs w:val="20"/>
                <w:color w:val="auto"/>
              </w:rPr>
            </w:pPr>
            <w:r>
              <w:rPr>
                <w:rFonts w:ascii="Courier New" w:cs="Courier New" w:eastAsia="Courier New" w:hAnsi="Courier New"/>
                <w:sz w:val="18"/>
                <w:szCs w:val="18"/>
                <w:color w:val="auto"/>
                <w:w w:val="97"/>
              </w:rPr>
              <w:t>is being filed to report the fact</w:t>
            </w:r>
          </w:p>
        </w:tc>
      </w:tr>
      <w:tr>
        <w:trPr>
          <w:trHeight w:val="203"/>
        </w:trPr>
        <w:tc>
          <w:tcPr>
            <w:tcW w:w="1280" w:type="dxa"/>
            <w:vAlign w:val="bottom"/>
          </w:tcPr>
          <w:p>
            <w:pPr>
              <w:spacing w:after="0"/>
              <w:rPr>
                <w:sz w:val="17"/>
                <w:szCs w:val="17"/>
                <w:color w:val="auto"/>
              </w:rPr>
            </w:pPr>
          </w:p>
        </w:tc>
        <w:tc>
          <w:tcPr>
            <w:tcW w:w="4740" w:type="dxa"/>
            <w:vAlign w:val="bottom"/>
            <w:gridSpan w:val="7"/>
          </w:tcPr>
          <w:p>
            <w:pPr>
              <w:ind w:left="1580"/>
              <w:spacing w:after="0" w:line="203" w:lineRule="exact"/>
              <w:rPr>
                <w:sz w:val="20"/>
                <w:szCs w:val="20"/>
                <w:color w:val="auto"/>
              </w:rPr>
            </w:pPr>
            <w:r>
              <w:rPr>
                <w:rFonts w:ascii="Courier New" w:cs="Courier New" w:eastAsia="Courier New" w:hAnsi="Courier New"/>
                <w:sz w:val="18"/>
                <w:szCs w:val="18"/>
                <w:color w:val="auto"/>
                <w:w w:val="96"/>
              </w:rPr>
              <w:t>that as of the date hereof the</w:t>
            </w:r>
          </w:p>
        </w:tc>
        <w:tc>
          <w:tcPr>
            <w:tcW w:w="12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has</w:t>
            </w:r>
          </w:p>
        </w:tc>
      </w:tr>
      <w:tr>
        <w:trPr>
          <w:trHeight w:val="203"/>
        </w:trPr>
        <w:tc>
          <w:tcPr>
            <w:tcW w:w="1280" w:type="dxa"/>
            <w:vAlign w:val="bottom"/>
          </w:tcPr>
          <w:p>
            <w:pPr>
              <w:spacing w:after="0"/>
              <w:rPr>
                <w:sz w:val="17"/>
                <w:szCs w:val="17"/>
                <w:color w:val="auto"/>
              </w:rPr>
            </w:pPr>
          </w:p>
        </w:tc>
        <w:tc>
          <w:tcPr>
            <w:tcW w:w="3360" w:type="dxa"/>
            <w:vAlign w:val="bottom"/>
            <w:gridSpan w:val="4"/>
          </w:tcPr>
          <w:p>
            <w:pPr>
              <w:ind w:left="1580"/>
              <w:spacing w:after="0" w:line="203" w:lineRule="exact"/>
              <w:rPr>
                <w:sz w:val="20"/>
                <w:szCs w:val="20"/>
                <w:color w:val="auto"/>
              </w:rPr>
            </w:pPr>
            <w:r>
              <w:rPr>
                <w:rFonts w:ascii="Courier New" w:cs="Courier New" w:eastAsia="Courier New" w:hAnsi="Courier New"/>
                <w:sz w:val="18"/>
                <w:szCs w:val="18"/>
                <w:color w:val="auto"/>
              </w:rPr>
              <w:t>ceased to be the</w:t>
            </w:r>
          </w:p>
        </w:tc>
        <w:tc>
          <w:tcPr>
            <w:tcW w:w="13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beneficial</w:t>
            </w:r>
          </w:p>
        </w:tc>
        <w:tc>
          <w:tcPr>
            <w:tcW w:w="2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owner of more than five</w:t>
            </w:r>
          </w:p>
        </w:tc>
      </w:tr>
      <w:tr>
        <w:trPr>
          <w:trHeight w:val="203"/>
        </w:trPr>
        <w:tc>
          <w:tcPr>
            <w:tcW w:w="1280" w:type="dxa"/>
            <w:vAlign w:val="bottom"/>
          </w:tcPr>
          <w:p>
            <w:pPr>
              <w:spacing w:after="0"/>
              <w:rPr>
                <w:sz w:val="17"/>
                <w:szCs w:val="17"/>
                <w:color w:val="auto"/>
              </w:rPr>
            </w:pPr>
          </w:p>
        </w:tc>
        <w:tc>
          <w:tcPr>
            <w:tcW w:w="246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percent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class</w:t>
            </w:r>
          </w:p>
        </w:tc>
        <w:tc>
          <w:tcPr>
            <w:tcW w:w="19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of  securities,</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check  the</w:t>
            </w:r>
          </w:p>
        </w:tc>
      </w:tr>
      <w:tr>
        <w:trPr>
          <w:trHeight w:val="203"/>
        </w:trPr>
        <w:tc>
          <w:tcPr>
            <w:tcW w:w="1280" w:type="dxa"/>
            <w:vAlign w:val="bottom"/>
          </w:tcPr>
          <w:p>
            <w:pPr>
              <w:spacing w:after="0"/>
              <w:rPr>
                <w:sz w:val="17"/>
                <w:szCs w:val="17"/>
                <w:color w:val="auto"/>
              </w:rPr>
            </w:pPr>
          </w:p>
        </w:tc>
        <w:tc>
          <w:tcPr>
            <w:tcW w:w="3040" w:type="dxa"/>
            <w:vAlign w:val="bottom"/>
            <w:gridSpan w:val="3"/>
          </w:tcPr>
          <w:p>
            <w:pPr>
              <w:ind w:left="1580"/>
              <w:spacing w:after="0" w:line="203" w:lineRule="exact"/>
              <w:rPr>
                <w:sz w:val="20"/>
                <w:szCs w:val="20"/>
                <w:color w:val="auto"/>
              </w:rPr>
            </w:pPr>
            <w:r>
              <w:rPr>
                <w:rFonts w:ascii="Courier New" w:cs="Courier New" w:eastAsia="Courier New" w:hAnsi="Courier New"/>
                <w:sz w:val="18"/>
                <w:szCs w:val="18"/>
                <w:color w:val="auto"/>
                <w:w w:val="95"/>
              </w:rPr>
              <w:t>following ( ).</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w w:val="99"/>
              </w:rPr>
              <w:t>Ownership of More</w:t>
            </w:r>
          </w:p>
        </w:tc>
        <w:tc>
          <w:tcPr>
            <w:tcW w:w="4700" w:type="dxa"/>
            <w:vAlign w:val="bottom"/>
            <w:gridSpan w:val="10"/>
          </w:tcPr>
          <w:p>
            <w:pPr>
              <w:ind w:left="60"/>
              <w:spacing w:after="0"/>
              <w:rPr>
                <w:sz w:val="20"/>
                <w:szCs w:val="20"/>
                <w:color w:val="auto"/>
              </w:rPr>
            </w:pPr>
            <w:r>
              <w:rPr>
                <w:rFonts w:ascii="Courier New" w:cs="Courier New" w:eastAsia="Courier New" w:hAnsi="Courier New"/>
                <w:sz w:val="18"/>
                <w:szCs w:val="18"/>
                <w:color w:val="auto"/>
              </w:rPr>
              <w:t>than Five Percent on Behalf of Another</w:t>
            </w:r>
          </w:p>
        </w:tc>
      </w:tr>
      <w:tr>
        <w:trPr>
          <w:trHeight w:val="203"/>
        </w:trPr>
        <w:tc>
          <w:tcPr>
            <w:tcW w:w="1280" w:type="dxa"/>
            <w:vAlign w:val="bottom"/>
          </w:tcPr>
          <w:p>
            <w:pPr>
              <w:spacing w:after="0"/>
              <w:rPr>
                <w:sz w:val="17"/>
                <w:szCs w:val="17"/>
                <w:color w:val="auto"/>
              </w:rPr>
            </w:pPr>
          </w:p>
        </w:tc>
        <w:tc>
          <w:tcPr>
            <w:tcW w:w="24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Person.</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bl>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w:t>
      </w:r>
    </w:p>
    <w:p>
      <w:pPr>
        <w:spacing w:after="0" w:line="4" w:lineRule="exact"/>
        <w:rPr>
          <w:rFonts w:ascii="Courier New" w:cs="Courier New" w:eastAsia="Courier New" w:hAnsi="Courier New"/>
          <w:sz w:val="18"/>
          <w:szCs w:val="18"/>
          <w:color w:val="auto"/>
        </w:rPr>
      </w:pPr>
    </w:p>
    <w:p>
      <w:pPr>
        <w:jc w:val="both"/>
        <w:ind w:right="1779" w:firstLine="948"/>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Allstate Insurance Company, a wholly owned subsidiary of The Allstate Corporation, beneficially owns 785,026 Shares of Common Stock. Agents Pension Plan owns 11,354 Shares of Common Stock. Allstate Retirement Plan owns 11,454 Shares of Common Stock. Allstate Retirement Plan and Agents Pension Plan are Employer Sponsored retirement plans. The Reporting Person disclaims beneficial ownership with respect to Shares held by Allstate Retirement Plan and Agents Pension Plan.</w:t>
      </w:r>
    </w:p>
    <w:p>
      <w:pPr>
        <w:spacing w:after="0" w:line="20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10219"/>
          </w:cols>
          <w:pgMar w:left="240" w:top="112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ind w:right="1879"/>
        <w:spacing w:after="0" w:line="236"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1180" w:space="720"/>
            <w:col w:w="8319"/>
          </w:cols>
          <w:pgMar w:left="240" w:top="925" w:right="1440" w:bottom="1440" w:gutter="0" w:footer="0" w:header="0"/>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3380" w:type="dxa"/>
            <w:vAlign w:val="bottom"/>
          </w:tcPr>
          <w:p>
            <w:pPr>
              <w:ind w:left="2480"/>
              <w:spacing w:after="0"/>
              <w:rPr>
                <w:sz w:val="20"/>
                <w:szCs w:val="20"/>
                <w:color w:val="auto"/>
              </w:rPr>
            </w:pPr>
            <w:r>
              <w:rPr>
                <w:rFonts w:ascii="Courier New" w:cs="Courier New" w:eastAsia="Courier New" w:hAnsi="Courier New"/>
                <w:sz w:val="18"/>
                <w:szCs w:val="18"/>
                <w:color w:val="auto"/>
              </w:rPr>
              <w:t>Allstate</w:t>
            </w:r>
          </w:p>
        </w:tc>
        <w:tc>
          <w:tcPr>
            <w:tcW w:w="12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Insurance</w:t>
            </w:r>
          </w:p>
        </w:tc>
        <w:tc>
          <w:tcPr>
            <w:tcW w:w="254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Company is an insurance</w:t>
            </w:r>
          </w:p>
        </w:tc>
      </w:tr>
      <w:tr>
        <w:trPr>
          <w:trHeight w:val="203"/>
        </w:trPr>
        <w:tc>
          <w:tcPr>
            <w:tcW w:w="1320" w:type="dxa"/>
            <w:vAlign w:val="bottom"/>
          </w:tcPr>
          <w:p>
            <w:pPr>
              <w:spacing w:after="0"/>
              <w:rPr>
                <w:sz w:val="17"/>
                <w:szCs w:val="17"/>
                <w:color w:val="auto"/>
              </w:rPr>
            </w:pPr>
          </w:p>
        </w:tc>
        <w:tc>
          <w:tcPr>
            <w:tcW w:w="338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company</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as that</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term is</w:t>
            </w:r>
          </w:p>
        </w:tc>
        <w:tc>
          <w:tcPr>
            <w:tcW w:w="2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defined in Section</w:t>
            </w:r>
          </w:p>
        </w:tc>
      </w:tr>
      <w:tr>
        <w:trPr>
          <w:trHeight w:val="203"/>
        </w:trPr>
        <w:tc>
          <w:tcPr>
            <w:tcW w:w="1320" w:type="dxa"/>
            <w:vAlign w:val="bottom"/>
          </w:tcPr>
          <w:p>
            <w:pPr>
              <w:spacing w:after="0"/>
              <w:rPr>
                <w:sz w:val="17"/>
                <w:szCs w:val="17"/>
                <w:color w:val="auto"/>
              </w:rPr>
            </w:pPr>
          </w:p>
        </w:tc>
        <w:tc>
          <w:tcPr>
            <w:tcW w:w="4160" w:type="dxa"/>
            <w:vAlign w:val="bottom"/>
            <w:gridSpan w:val="2"/>
          </w:tcPr>
          <w:p>
            <w:pPr>
              <w:ind w:left="2480"/>
              <w:spacing w:after="0" w:line="203" w:lineRule="exact"/>
              <w:rPr>
                <w:sz w:val="20"/>
                <w:szCs w:val="20"/>
                <w:color w:val="auto"/>
              </w:rPr>
            </w:pPr>
            <w:r>
              <w:rPr>
                <w:rFonts w:ascii="Courier New" w:cs="Courier New" w:eastAsia="Courier New" w:hAnsi="Courier New"/>
                <w:sz w:val="18"/>
                <w:szCs w:val="18"/>
                <w:color w:val="auto"/>
              </w:rPr>
              <w:t>3(a)(19) of the</w:t>
            </w:r>
          </w:p>
        </w:tc>
        <w:tc>
          <w:tcPr>
            <w:tcW w:w="12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9"/>
              </w:rPr>
              <w:t>Securities</w:t>
            </w: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Exchange Act of</w:t>
            </w:r>
          </w:p>
        </w:tc>
      </w:tr>
      <w:tr>
        <w:trPr>
          <w:trHeight w:val="203"/>
        </w:trPr>
        <w:tc>
          <w:tcPr>
            <w:tcW w:w="1320" w:type="dxa"/>
            <w:vAlign w:val="bottom"/>
          </w:tcPr>
          <w:p>
            <w:pPr>
              <w:spacing w:after="0"/>
              <w:rPr>
                <w:sz w:val="17"/>
                <w:szCs w:val="17"/>
                <w:color w:val="auto"/>
              </w:rPr>
            </w:pPr>
          </w:p>
        </w:tc>
        <w:tc>
          <w:tcPr>
            <w:tcW w:w="5060" w:type="dxa"/>
            <w:vAlign w:val="bottom"/>
            <w:gridSpan w:val="4"/>
          </w:tcPr>
          <w:p>
            <w:pPr>
              <w:ind w:left="2480"/>
              <w:spacing w:after="0" w:line="203" w:lineRule="exact"/>
              <w:rPr>
                <w:sz w:val="20"/>
                <w:szCs w:val="20"/>
                <w:color w:val="auto"/>
              </w:rPr>
            </w:pPr>
            <w:r>
              <w:rPr>
                <w:rFonts w:ascii="Courier New" w:cs="Courier New" w:eastAsia="Courier New" w:hAnsi="Courier New"/>
                <w:sz w:val="18"/>
                <w:szCs w:val="18"/>
                <w:color w:val="auto"/>
              </w:rPr>
              <w:t>1934.  Each of Allstate</w:t>
            </w:r>
          </w:p>
        </w:tc>
        <w:tc>
          <w:tcPr>
            <w:tcW w:w="2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Retirement Plan and</w:t>
            </w:r>
          </w:p>
        </w:tc>
      </w:tr>
      <w:tr>
        <w:trPr>
          <w:trHeight w:val="203"/>
        </w:trPr>
        <w:tc>
          <w:tcPr>
            <w:tcW w:w="1320" w:type="dxa"/>
            <w:vAlign w:val="bottom"/>
          </w:tcPr>
          <w:p>
            <w:pPr>
              <w:spacing w:after="0"/>
              <w:rPr>
                <w:sz w:val="17"/>
                <w:szCs w:val="17"/>
                <w:color w:val="auto"/>
              </w:rPr>
            </w:pPr>
          </w:p>
        </w:tc>
        <w:tc>
          <w:tcPr>
            <w:tcW w:w="338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Agents</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Pension</w:t>
            </w:r>
          </w:p>
        </w:tc>
        <w:tc>
          <w:tcPr>
            <w:tcW w:w="29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Plan  is  a  pension  plan</w:t>
            </w:r>
          </w:p>
        </w:tc>
      </w:tr>
      <w:tr>
        <w:trPr>
          <w:trHeight w:val="203"/>
        </w:trPr>
        <w:tc>
          <w:tcPr>
            <w:tcW w:w="1320" w:type="dxa"/>
            <w:vAlign w:val="bottom"/>
          </w:tcPr>
          <w:p>
            <w:pPr>
              <w:spacing w:after="0"/>
              <w:rPr>
                <w:sz w:val="17"/>
                <w:szCs w:val="17"/>
                <w:color w:val="auto"/>
              </w:rPr>
            </w:pPr>
          </w:p>
        </w:tc>
        <w:tc>
          <w:tcPr>
            <w:tcW w:w="4160" w:type="dxa"/>
            <w:vAlign w:val="bottom"/>
            <w:gridSpan w:val="2"/>
          </w:tcPr>
          <w:p>
            <w:pPr>
              <w:ind w:left="2480"/>
              <w:spacing w:after="0" w:line="203" w:lineRule="exact"/>
              <w:rPr>
                <w:sz w:val="20"/>
                <w:szCs w:val="20"/>
                <w:color w:val="auto"/>
              </w:rPr>
            </w:pPr>
            <w:r>
              <w:rPr>
                <w:rFonts w:ascii="Courier New" w:cs="Courier New" w:eastAsia="Courier New" w:hAnsi="Courier New"/>
                <w:sz w:val="18"/>
                <w:szCs w:val="18"/>
                <w:color w:val="auto"/>
              </w:rPr>
              <w:t>subject to the</w:t>
            </w:r>
          </w:p>
        </w:tc>
        <w:tc>
          <w:tcPr>
            <w:tcW w:w="1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provisions</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Employee</w:t>
            </w:r>
          </w:p>
        </w:tc>
      </w:tr>
      <w:tr>
        <w:trPr>
          <w:trHeight w:val="203"/>
        </w:trPr>
        <w:tc>
          <w:tcPr>
            <w:tcW w:w="1320" w:type="dxa"/>
            <w:vAlign w:val="bottom"/>
          </w:tcPr>
          <w:p>
            <w:pPr>
              <w:spacing w:after="0"/>
              <w:rPr>
                <w:sz w:val="17"/>
                <w:szCs w:val="17"/>
                <w:color w:val="auto"/>
              </w:rPr>
            </w:pPr>
          </w:p>
        </w:tc>
        <w:tc>
          <w:tcPr>
            <w:tcW w:w="4580" w:type="dxa"/>
            <w:vAlign w:val="bottom"/>
            <w:gridSpan w:val="3"/>
          </w:tcPr>
          <w:p>
            <w:pPr>
              <w:ind w:left="2480"/>
              <w:spacing w:after="0" w:line="203" w:lineRule="exact"/>
              <w:rPr>
                <w:sz w:val="20"/>
                <w:szCs w:val="20"/>
                <w:color w:val="auto"/>
              </w:rPr>
            </w:pPr>
            <w:r>
              <w:rPr>
                <w:rFonts w:ascii="Courier New" w:cs="Courier New" w:eastAsia="Courier New" w:hAnsi="Courier New"/>
                <w:sz w:val="18"/>
                <w:szCs w:val="18"/>
                <w:color w:val="auto"/>
              </w:rPr>
              <w:t>Retirement  Income</w:t>
            </w:r>
          </w:p>
        </w:tc>
        <w:tc>
          <w:tcPr>
            <w:tcW w:w="25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Security Act of 1974, as</w:t>
            </w:r>
          </w:p>
        </w:tc>
      </w:tr>
      <w:tr>
        <w:trPr>
          <w:trHeight w:val="203"/>
        </w:trPr>
        <w:tc>
          <w:tcPr>
            <w:tcW w:w="1320" w:type="dxa"/>
            <w:vAlign w:val="bottom"/>
          </w:tcPr>
          <w:p>
            <w:pPr>
              <w:spacing w:after="0"/>
              <w:rPr>
                <w:sz w:val="17"/>
                <w:szCs w:val="17"/>
                <w:color w:val="auto"/>
              </w:rPr>
            </w:pPr>
          </w:p>
        </w:tc>
        <w:tc>
          <w:tcPr>
            <w:tcW w:w="7120" w:type="dxa"/>
            <w:vAlign w:val="bottom"/>
            <w:gridSpan w:val="7"/>
          </w:tcPr>
          <w:p>
            <w:pPr>
              <w:ind w:left="2480"/>
              <w:spacing w:after="0" w:line="203" w:lineRule="exact"/>
              <w:rPr>
                <w:sz w:val="20"/>
                <w:szCs w:val="20"/>
                <w:color w:val="auto"/>
              </w:rPr>
            </w:pPr>
            <w:r>
              <w:rPr>
                <w:rFonts w:ascii="Courier New" w:cs="Courier New" w:eastAsia="Courier New" w:hAnsi="Courier New"/>
                <w:sz w:val="18"/>
                <w:szCs w:val="18"/>
                <w:color w:val="auto"/>
                <w:w w:val="97"/>
              </w:rPr>
              <w:t>amended. Allstate Retirement Plan and Agents</w:t>
            </w:r>
          </w:p>
        </w:tc>
      </w:tr>
      <w:tr>
        <w:trPr>
          <w:trHeight w:val="203"/>
        </w:trPr>
        <w:tc>
          <w:tcPr>
            <w:tcW w:w="1320" w:type="dxa"/>
            <w:vAlign w:val="bottom"/>
          </w:tcPr>
          <w:p>
            <w:pPr>
              <w:spacing w:after="0"/>
              <w:rPr>
                <w:sz w:val="17"/>
                <w:szCs w:val="17"/>
                <w:color w:val="auto"/>
              </w:rPr>
            </w:pPr>
          </w:p>
        </w:tc>
        <w:tc>
          <w:tcPr>
            <w:tcW w:w="338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Pension</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Plan</w:t>
            </w:r>
          </w:p>
        </w:tc>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are</w:t>
            </w:r>
          </w:p>
        </w:tc>
        <w:tc>
          <w:tcPr>
            <w:tcW w:w="15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employer</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sponsored</w:t>
            </w:r>
          </w:p>
        </w:tc>
      </w:tr>
      <w:tr>
        <w:trPr>
          <w:trHeight w:val="203"/>
        </w:trPr>
        <w:tc>
          <w:tcPr>
            <w:tcW w:w="1320" w:type="dxa"/>
            <w:vAlign w:val="bottom"/>
          </w:tcPr>
          <w:p>
            <w:pPr>
              <w:spacing w:after="0"/>
              <w:rPr>
                <w:sz w:val="17"/>
                <w:szCs w:val="17"/>
                <w:color w:val="auto"/>
              </w:rPr>
            </w:pPr>
          </w:p>
        </w:tc>
        <w:tc>
          <w:tcPr>
            <w:tcW w:w="4580" w:type="dxa"/>
            <w:vAlign w:val="bottom"/>
            <w:gridSpan w:val="3"/>
          </w:tcPr>
          <w:p>
            <w:pPr>
              <w:ind w:left="2480"/>
              <w:spacing w:after="0" w:line="203" w:lineRule="exact"/>
              <w:rPr>
                <w:sz w:val="20"/>
                <w:szCs w:val="20"/>
                <w:color w:val="auto"/>
              </w:rPr>
            </w:pPr>
            <w:r>
              <w:rPr>
                <w:rFonts w:ascii="Courier New" w:cs="Courier New" w:eastAsia="Courier New" w:hAnsi="Courier New"/>
                <w:sz w:val="18"/>
                <w:szCs w:val="18"/>
                <w:color w:val="auto"/>
              </w:rPr>
              <w:t>retirement plans.</w:t>
            </w: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120" w:type="dxa"/>
            <w:vAlign w:val="bottom"/>
            <w:gridSpan w:val="7"/>
          </w:tcPr>
          <w:p>
            <w:pPr>
              <w:ind w:left="58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405"/>
        </w:trPr>
        <w:tc>
          <w:tcPr>
            <w:tcW w:w="1320" w:type="dxa"/>
            <w:vAlign w:val="bottom"/>
          </w:tcPr>
          <w:p>
            <w:pPr>
              <w:spacing w:after="0"/>
              <w:rPr>
                <w:sz w:val="24"/>
                <w:szCs w:val="24"/>
                <w:color w:val="auto"/>
              </w:rPr>
            </w:pPr>
          </w:p>
        </w:tc>
        <w:tc>
          <w:tcPr>
            <w:tcW w:w="3380" w:type="dxa"/>
            <w:vAlign w:val="bottom"/>
          </w:tcPr>
          <w:p>
            <w:pPr>
              <w:ind w:left="2480"/>
              <w:spacing w:after="0"/>
              <w:rPr>
                <w:sz w:val="20"/>
                <w:szCs w:val="20"/>
                <w:color w:val="auto"/>
              </w:rPr>
            </w:pPr>
            <w:r>
              <w:rPr>
                <w:rFonts w:ascii="Courier New" w:cs="Courier New" w:eastAsia="Courier New" w:hAnsi="Courier New"/>
                <w:sz w:val="18"/>
                <w:szCs w:val="18"/>
                <w:color w:val="auto"/>
              </w:rPr>
              <w:t>N/A</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41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Notice of Dissolution of Group.</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1320" w:type="dxa"/>
            <w:vAlign w:val="bottom"/>
          </w:tcPr>
          <w:p>
            <w:pPr>
              <w:spacing w:after="0"/>
              <w:rPr>
                <w:sz w:val="24"/>
                <w:szCs w:val="24"/>
                <w:color w:val="auto"/>
              </w:rPr>
            </w:pPr>
          </w:p>
        </w:tc>
        <w:tc>
          <w:tcPr>
            <w:tcW w:w="3380" w:type="dxa"/>
            <w:vAlign w:val="bottom"/>
          </w:tcPr>
          <w:p>
            <w:pPr>
              <w:ind w:left="2480"/>
              <w:spacing w:after="0"/>
              <w:rPr>
                <w:sz w:val="20"/>
                <w:szCs w:val="20"/>
                <w:color w:val="auto"/>
              </w:rPr>
            </w:pPr>
            <w:r>
              <w:rPr>
                <w:rFonts w:ascii="Courier New" w:cs="Courier New" w:eastAsia="Courier New" w:hAnsi="Courier New"/>
                <w:sz w:val="18"/>
                <w:szCs w:val="18"/>
                <w:color w:val="auto"/>
              </w:rPr>
              <w:t>N/A</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3380" w:type="dxa"/>
            <w:vAlign w:val="bottom"/>
          </w:tcPr>
          <w:p>
            <w:pPr>
              <w:ind w:left="580"/>
              <w:spacing w:after="0"/>
              <w:rPr>
                <w:sz w:val="20"/>
                <w:szCs w:val="20"/>
                <w:color w:val="auto"/>
              </w:rPr>
            </w:pPr>
            <w:r>
              <w:rPr>
                <w:rFonts w:ascii="Courier New" w:cs="Courier New" w:eastAsia="Courier New" w:hAnsi="Courier New"/>
                <w:sz w:val="18"/>
                <w:szCs w:val="18"/>
                <w:color w:val="auto"/>
              </w:rPr>
              <w:t>Certification.</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21, 1997</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THE ALLSTATE CORPORATION</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ALLSTATE INSURANCE COMPANY</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Mary J. McGinn</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Mary J. McGinn</w:t>
      </w:r>
    </w:p>
    <w:p>
      <w:pPr>
        <w:ind w:left="5060"/>
        <w:spacing w:after="0" w:line="237"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5 of 5 Pages</w:t>
      </w:r>
    </w:p>
    <w:sectPr>
      <w:pgSz w:w="11900" w:h="16838" w:orient="portrait"/>
      <w:cols w:equalWidth="0" w:num="1">
        <w:col w:w="10219"/>
      </w:cols>
      <w:pgMar w:left="240" w:top="9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4"/>
      <w:numFmt w:val="bullet"/>
      <w:start w:val="1"/>
    </w:lvl>
  </w:abstractNum>
  <w:abstractNum w:abstractNumId="3">
    <w:nsid w:val="46E87CCD"/>
    <w:multiLevelType w:val="hybridMultilevel"/>
    <w:lvl w:ilvl="0">
      <w:lvlJc w:val="left"/>
      <w:lvlText w:val="9"/>
      <w:numFmt w:val="bullet"/>
      <w:start w:val="1"/>
    </w:lvl>
  </w:abstractNum>
  <w:abstractNum w:abstractNumId="4">
    <w:nsid w:val="3D1B58BA"/>
    <w:multiLevelType w:val="hybridMultilevel"/>
    <w:lvl w:ilvl="0">
      <w:lvlJc w:val="left"/>
      <w:lvlText w:val="%1"/>
      <w:numFmt w:val="decimal"/>
      <w:start w:val="10"/>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2019-12-16T08:07:34Z</dcterms:created>
  <dcterms:modified xsi:type="dcterms:W3CDTF">2019-12-16T08:07:34Z</dcterms:modified>
</cp:coreProperties>
</file>