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Gupta Suren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60"/>
        <w:spacing w:after="0" w:line="320" w:lineRule="auto"/>
        <w:rPr>
          <w:sz w:val="20"/>
          <w:szCs w:val="20"/>
          <w:color w:val="auto"/>
        </w:rPr>
      </w:pPr>
      <w:r>
        <w:rPr>
          <w:rFonts w:ascii="Times New Roman" w:cs="Times New Roman" w:eastAsia="Times New Roman" w:hAnsi="Times New Roman"/>
          <w:sz w:val="17"/>
          <w:szCs w:val="17"/>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ALLSTATE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President,Enterprise Solutions</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546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7"/>
                <w:szCs w:val="17"/>
                <w:color w:val="0000FF"/>
              </w:rPr>
              <w:t>02/19/2025</w:t>
            </w: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5460" w:type="dxa"/>
            <w:vAlign w:val="bottom"/>
            <w:gridSpan w:val="2"/>
            <w:vMerge w:val="continue"/>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NORTHBROOK IL</w:t>
            </w:r>
          </w:p>
        </w:tc>
        <w:tc>
          <w:tcPr>
            <w:tcW w:w="170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color w:val="0000FF"/>
              </w:rPr>
              <w:t>60062-7154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8260"/>
        <w:spacing w:after="0"/>
        <w:rPr>
          <w:sz w:val="20"/>
          <w:szCs w:val="20"/>
          <w:color w:val="auto"/>
        </w:rPr>
      </w:pPr>
      <w:r>
        <w:rPr>
          <w:rFonts w:ascii="Arial" w:cs="Arial" w:eastAsia="Arial" w:hAnsi="Arial"/>
          <w:sz w:val="13"/>
          <w:szCs w:val="13"/>
          <w:color w:val="auto"/>
        </w:rPr>
        <w:t>Person</w:t>
      </w: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02/14/2025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5,326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94,904</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02/14/2025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1,586</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187.63</w:t>
            </w:r>
          </w:p>
        </w:tc>
        <w:tc>
          <w:tcPr>
            <w:tcW w:w="1200" w:type="dxa"/>
            <w:vAlign w:val="bottom"/>
            <w:tcBorders>
              <w:bottom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93,318</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1,311</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upon conversion of 2022 performance stock award, pursuant to The Allstate Corporation 2019 Equity Incentive Plan.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obligations incident to the conversion of performance stock award.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60"/>
        <w:spacing w:after="0" w:line="272" w:lineRule="auto"/>
        <w:rPr>
          <w:sz w:val="20"/>
          <w:szCs w:val="20"/>
          <w:color w:val="auto"/>
        </w:rPr>
      </w:pPr>
      <w:r>
        <w:rPr>
          <w:rFonts w:ascii="Times New Roman" w:cs="Times New Roman" w:eastAsia="Times New Roman" w:hAnsi="Times New Roman"/>
          <w:sz w:val="13"/>
          <w:szCs w:val="13"/>
          <w:color w:val="008000"/>
        </w:rPr>
        <w:t>The purpose of this amendment is solely to correct a typographical error relating to the transaction date in Table I, Box 2 of the Reporting Person's Form 4. This corrected Form 4 reflects the correct date of February 14, 2025 in Table 1, Box 2 (Transaction Date).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Meghan E. Jauhar,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518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Suren</w:t>
      </w:r>
      <w:r>
        <w:rPr>
          <w:sz w:val="20"/>
          <w:szCs w:val="20"/>
          <w:color w:val="auto"/>
        </w:rPr>
        <w:tab/>
      </w:r>
      <w:r>
        <w:rPr>
          <w:rFonts w:ascii="Times New Roman" w:cs="Times New Roman" w:eastAsia="Times New Roman" w:hAnsi="Times New Roman"/>
          <w:sz w:val="17"/>
          <w:szCs w:val="17"/>
          <w:color w:val="0000FF"/>
        </w:rPr>
        <w:t>02/19/2025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Gupta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8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250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7" w:lineRule="exact"/>
        <w:rPr>
          <w:sz w:val="20"/>
          <w:szCs w:val="20"/>
          <w:color w:val="auto"/>
        </w:rPr>
      </w:pPr>
    </w:p>
    <w:p>
      <w:pPr>
        <w:ind w:right="2399" w:firstLine="624"/>
        <w:spacing w:after="0" w:line="290" w:lineRule="auto"/>
        <w:rPr>
          <w:sz w:val="20"/>
          <w:szCs w:val="20"/>
          <w:color w:val="auto"/>
        </w:rPr>
      </w:pPr>
      <w:r>
        <w:rPr>
          <w:rFonts w:ascii="Courier New" w:cs="Courier New" w:eastAsia="Courier New" w:hAnsi="Courier New"/>
          <w:sz w:val="17"/>
          <w:szCs w:val="17"/>
          <w:color w:val="auto"/>
        </w:rPr>
        <w:t>KNOW BY ALL THESE PRESENTS, that the undersigned hereby constitutes and appoints each of Julie E. Cho, Meghan E. Jauhar, Jillian K. Ludwig and Lori I. Marsh, signing singly, the undersigned's true and lawful attorney-in-fact to:</w:t>
      </w:r>
    </w:p>
    <w:p>
      <w:pPr>
        <w:spacing w:after="0" w:line="69" w:lineRule="exact"/>
        <w:rPr>
          <w:sz w:val="20"/>
          <w:szCs w:val="20"/>
          <w:color w:val="auto"/>
        </w:rPr>
      </w:pPr>
    </w:p>
    <w:p>
      <w:pPr>
        <w:ind w:left="840" w:right="3139" w:hanging="833"/>
        <w:spacing w:after="0" w:line="266" w:lineRule="auto"/>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91" w:lineRule="exact"/>
        <w:rPr>
          <w:rFonts w:ascii="Courier New" w:cs="Courier New" w:eastAsia="Courier New" w:hAnsi="Courier New"/>
          <w:sz w:val="17"/>
          <w:szCs w:val="17"/>
          <w:color w:val="auto"/>
        </w:rPr>
      </w:pPr>
    </w:p>
    <w:p>
      <w:pPr>
        <w:ind w:left="840" w:right="3019" w:hanging="833"/>
        <w:spacing w:after="0" w:line="266" w:lineRule="auto"/>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The Allstate Corporation (the "Company"),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spacing w:after="0" w:line="91" w:lineRule="exact"/>
        <w:rPr>
          <w:rFonts w:ascii="Courier New" w:cs="Courier New" w:eastAsia="Courier New" w:hAnsi="Courier New"/>
          <w:sz w:val="17"/>
          <w:szCs w:val="17"/>
          <w:color w:val="auto"/>
        </w:rPr>
      </w:pPr>
    </w:p>
    <w:p>
      <w:pPr>
        <w:ind w:left="840" w:right="3019" w:hanging="833"/>
        <w:spacing w:after="0" w:line="280" w:lineRule="auto"/>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other form or report, and timely file such form or report with the SEC and any stock exchange or similar authority; and</w:t>
      </w:r>
    </w:p>
    <w:p>
      <w:pPr>
        <w:spacing w:after="0" w:line="75" w:lineRule="exact"/>
        <w:rPr>
          <w:rFonts w:ascii="Courier New" w:cs="Courier New" w:eastAsia="Courier New" w:hAnsi="Courier New"/>
          <w:sz w:val="17"/>
          <w:szCs w:val="17"/>
          <w:color w:val="auto"/>
        </w:rPr>
      </w:pPr>
    </w:p>
    <w:p>
      <w:pPr>
        <w:ind w:left="840" w:right="2919" w:hanging="833"/>
        <w:spacing w:after="0" w:line="264" w:lineRule="auto"/>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2" w:lineRule="exact"/>
        <w:rPr>
          <w:sz w:val="20"/>
          <w:szCs w:val="20"/>
          <w:color w:val="auto"/>
        </w:rPr>
      </w:pPr>
    </w:p>
    <w:p>
      <w:pPr>
        <w:ind w:right="2299" w:firstLine="624"/>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w:t>
      </w:r>
    </w:p>
    <w:p>
      <w:pPr>
        <w:spacing w:after="0" w:line="6" w:lineRule="exact"/>
        <w:rPr>
          <w:sz w:val="20"/>
          <w:szCs w:val="20"/>
          <w:color w:val="auto"/>
        </w:rPr>
      </w:pPr>
    </w:p>
    <w:p>
      <w:pPr>
        <w:ind w:right="3139"/>
        <w:spacing w:after="0" w:line="333"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233"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This Power of Attorney shall remain in full force and effect</w:t>
      </w:r>
    </w:p>
    <w:p>
      <w:pPr>
        <w:spacing w:after="0" w:line="39" w:lineRule="exact"/>
        <w:rPr>
          <w:sz w:val="20"/>
          <w:szCs w:val="20"/>
          <w:color w:val="auto"/>
        </w:rPr>
      </w:pPr>
    </w:p>
    <w:p>
      <w:pPr>
        <w:ind w:right="2299"/>
        <w:spacing w:after="0" w:line="277" w:lineRule="auto"/>
        <w:rPr>
          <w:sz w:val="20"/>
          <w:szCs w:val="20"/>
          <w:color w:val="auto"/>
        </w:rPr>
      </w:pPr>
      <w:r>
        <w:rPr>
          <w:rFonts w:ascii="Courier New" w:cs="Courier New" w:eastAsia="Courier New" w:hAnsi="Courier New"/>
          <w:sz w:val="17"/>
          <w:szCs w:val="17"/>
          <w:color w:val="auto"/>
        </w:rPr>
        <w:t>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8" w:lineRule="exact"/>
        <w:rPr>
          <w:sz w:val="20"/>
          <w:szCs w:val="20"/>
          <w:color w:val="auto"/>
        </w:rPr>
      </w:pPr>
    </w:p>
    <w:p>
      <w:pPr>
        <w:ind w:right="3139" w:firstLine="624"/>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3rd day of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_/s/ Suren Gupta__________</w:t>
      </w: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__Suren Gupta_____________</w:t>
      </w:r>
    </w:p>
    <w:p>
      <w:pPr>
        <w:spacing w:after="0" w:line="39"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Print Name</w:t>
      </w:r>
    </w:p>
    <w:p>
      <w:pPr>
        <w:sectPr>
          <w:pgSz w:w="11900" w:h="16838" w:orient="portrait"/>
          <w:cols w:equalWidth="0" w:num="1">
            <w:col w:w="9999"/>
          </w:cols>
          <w:pgMar w:left="460" w:top="310" w:right="1440" w:bottom="1148"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8079"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2025-02-19T16:58:06Z</dcterms:created>
  <dcterms:modified xsi:type="dcterms:W3CDTF">2025-02-19T16:58:06Z</dcterms:modified>
</cp:coreProperties>
</file>