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7045960" cy="63480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348095"/>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84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Gupta Suren</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320"/>
        <w:spacing w:after="0" w:line="331" w:lineRule="auto"/>
        <w:rPr>
          <w:sz w:val="20"/>
          <w:szCs w:val="20"/>
          <w:color w:val="auto"/>
        </w:rPr>
      </w:pPr>
      <w:r>
        <w:rPr>
          <w:rFonts w:ascii="Times New Roman" w:cs="Times New Roman" w:eastAsia="Times New Roman" w:hAnsi="Times New Roman"/>
          <w:sz w:val="16"/>
          <w:szCs w:val="16"/>
          <w:color w:val="0000FF"/>
        </w:rPr>
        <w:t>C/O THE ALLSTATE CORPORATION 3100 SANDERS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ALLSTATE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ALL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11/24/2025</w:t>
      </w:r>
    </w:p>
    <w:p>
      <w:pPr>
        <w:spacing w:after="0" w:line="20" w:lineRule="exact"/>
        <w:rPr>
          <w:sz w:val="24"/>
          <w:szCs w:val="24"/>
          <w:color w:val="auto"/>
        </w:rPr>
      </w:pPr>
      <w:r>
        <w:rPr>
          <w:sz w:val="24"/>
          <w:szCs w:val="24"/>
          <w:color w:val="auto"/>
        </w:rPr>
        <w:br w:type="column"/>
      </w: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565"/>
        <w:spacing w:after="0"/>
        <w:rPr>
          <w:sz w:val="20"/>
          <w:szCs w:val="20"/>
          <w:color w:val="auto"/>
        </w:rPr>
      </w:pPr>
      <w:r>
        <w:rPr>
          <w:rFonts w:ascii="Times New Roman" w:cs="Times New Roman" w:eastAsia="Times New Roman" w:hAnsi="Times New Roman"/>
          <w:sz w:val="17"/>
          <w:szCs w:val="17"/>
          <w:color w:val="0000FF"/>
        </w:rPr>
        <w:t>President,Enterprise Solutions</w:t>
      </w:r>
    </w:p>
    <w:p>
      <w:pPr>
        <w:spacing w:after="0" w:line="443" w:lineRule="exact"/>
        <w:rPr>
          <w:sz w:val="24"/>
          <w:szCs w:val="24"/>
          <w:color w:val="auto"/>
        </w:rPr>
      </w:pPr>
    </w:p>
    <w:p>
      <w:pPr>
        <w:sectPr>
          <w:pgSz w:w="11900" w:h="16838" w:orient="portrait"/>
          <w:cols w:equalWidth="0" w:num="3">
            <w:col w:w="3180" w:space="720"/>
            <w:col w:w="3115" w:space="720"/>
            <w:col w:w="3345"/>
          </w:cols>
          <w:pgMar w:left="460" w:top="216" w:right="359" w:bottom="847"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60" w:type="dxa"/>
            <w:vAlign w:val="bottom"/>
            <w:gridSpan w:val="7"/>
          </w:tcPr>
          <w:p>
            <w:pPr>
              <w:jc w:val="center"/>
              <w:ind w:left="58"/>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200" w:type="dxa"/>
            <w:vAlign w:val="bottom"/>
          </w:tcPr>
          <w:p>
            <w:pPr>
              <w:spacing w:after="0"/>
              <w:rPr>
                <w:sz w:val="10"/>
                <w:szCs w:val="10"/>
                <w:color w:val="auto"/>
              </w:rPr>
            </w:pPr>
          </w:p>
        </w:tc>
        <w:tc>
          <w:tcPr>
            <w:tcW w:w="3660" w:type="dxa"/>
            <w:vAlign w:val="bottom"/>
            <w:gridSpan w:val="9"/>
          </w:tcPr>
          <w:p>
            <w:pPr>
              <w:ind w:left="32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NORTHBROOK IL</w:t>
            </w:r>
          </w:p>
        </w:tc>
        <w:tc>
          <w:tcPr>
            <w:tcW w:w="100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60062-7154</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vMerge w:val="restart"/>
          </w:tcPr>
          <w:p>
            <w:pPr>
              <w:ind w:left="10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4180" w:type="dxa"/>
            <w:vAlign w:val="bottom"/>
            <w:tcBorders>
              <w:bottom w:val="single" w:sz="8" w:color="2C2C2C"/>
            </w:tcBorders>
            <w:gridSpan w:val="9"/>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7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3"/>
          </w:tcPr>
          <w:p>
            <w:pPr>
              <w:ind w:left="4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4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540" w:type="dxa"/>
            <w:vAlign w:val="bottom"/>
            <w:gridSpan w:val="3"/>
          </w:tcPr>
          <w:p>
            <w:pPr>
              <w:ind w:left="4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11/24/2025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600</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62.32</w:t>
            </w:r>
          </w:p>
        </w:tc>
        <w:tc>
          <w:tcPr>
            <w:tcW w:w="2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101,246</w:t>
            </w:r>
            <w:r>
              <w:rPr>
                <w:rFonts w:ascii="Times New Roman" w:cs="Times New Roman" w:eastAsia="Times New Roman" w:hAnsi="Times New Roman"/>
                <w:sz w:val="21"/>
                <w:szCs w:val="21"/>
                <w:color w:val="008000"/>
                <w:w w:val="94"/>
                <w:vertAlign w:val="superscript"/>
              </w:rPr>
              <w:t>(1)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11/24/2025</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600</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215.0175</w:t>
            </w:r>
            <w:r>
              <w:rPr>
                <w:rFonts w:ascii="Times New Roman" w:cs="Times New Roman" w:eastAsia="Times New Roman" w:hAnsi="Times New Roman"/>
                <w:sz w:val="21"/>
                <w:szCs w:val="21"/>
                <w:color w:val="008000"/>
                <w:w w:val="96"/>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100,646</w:t>
            </w:r>
            <w:r>
              <w:rPr>
                <w:rFonts w:ascii="Times New Roman" w:cs="Times New Roman" w:eastAsia="Times New Roman" w:hAnsi="Times New Roman"/>
                <w:sz w:val="21"/>
                <w:szCs w:val="21"/>
                <w:color w:val="008000"/>
                <w:w w:val="94"/>
                <w:vertAlign w:val="superscript"/>
              </w:rPr>
              <w:t>(1)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1,329</w:t>
            </w:r>
          </w:p>
        </w:tc>
        <w:tc>
          <w:tcPr>
            <w:tcW w:w="260" w:type="dxa"/>
            <w:vAlign w:val="bottom"/>
          </w:tcPr>
          <w:p>
            <w:pPr>
              <w:spacing w:after="0"/>
              <w:rPr>
                <w:sz w:val="18"/>
                <w:szCs w:val="18"/>
                <w:color w:val="auto"/>
              </w:rPr>
            </w:pPr>
          </w:p>
        </w:tc>
        <w:tc>
          <w:tcPr>
            <w:tcW w:w="680" w:type="dxa"/>
            <w:vAlign w:val="bottom"/>
          </w:tcPr>
          <w:p>
            <w:pPr>
              <w:jc w:val="center"/>
              <w:ind w:right="29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VVG</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center"/>
              <w:ind w:right="498"/>
              <w:spacing w:after="0"/>
              <w:rPr>
                <w:sz w:val="20"/>
                <w:szCs w:val="20"/>
                <w:color w:val="auto"/>
              </w:rPr>
            </w:pPr>
            <w:r>
              <w:rPr>
                <w:rFonts w:ascii="Times New Roman" w:cs="Times New Roman" w:eastAsia="Times New Roman" w:hAnsi="Times New Roman"/>
                <w:sz w:val="17"/>
                <w:szCs w:val="17"/>
                <w:color w:val="0000FF"/>
                <w:w w:val="93"/>
              </w:rPr>
              <w:t>7</w:t>
            </w:r>
          </w:p>
        </w:tc>
        <w:tc>
          <w:tcPr>
            <w:tcW w:w="260" w:type="dxa"/>
            <w:vAlign w:val="bottom"/>
          </w:tcPr>
          <w:p>
            <w:pPr>
              <w:spacing w:after="0"/>
              <w:rPr>
                <w:sz w:val="18"/>
                <w:szCs w:val="18"/>
                <w:color w:val="auto"/>
              </w:rPr>
            </w:pPr>
          </w:p>
        </w:tc>
        <w:tc>
          <w:tcPr>
            <w:tcW w:w="680" w:type="dxa"/>
            <w:vAlign w:val="bottom"/>
          </w:tcPr>
          <w:p>
            <w:pPr>
              <w:jc w:val="center"/>
              <w:ind w:right="29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600" w:type="dxa"/>
            <w:vAlign w:val="bottom"/>
            <w:tcBorders>
              <w:bottom w:val="single" w:sz="8" w:color="2C2C2C"/>
            </w:tcBorders>
            <w:gridSpan w:val="6"/>
          </w:tcPr>
          <w:p>
            <w:pPr>
              <w:spacing w:after="0"/>
              <w:rPr>
                <w:sz w:val="8"/>
                <w:szCs w:val="8"/>
                <w:color w:val="auto"/>
              </w:rPr>
            </w:pPr>
          </w:p>
        </w:tc>
        <w:tc>
          <w:tcPr>
            <w:tcW w:w="3540" w:type="dxa"/>
            <w:vAlign w:val="bottom"/>
            <w:tcBorders>
              <w:bottom w:val="single" w:sz="8" w:color="2C2C2C"/>
            </w:tcBorders>
            <w:gridSpan w:val="8"/>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0" w:type="dxa"/>
            <w:vAlign w:val="bottom"/>
            <w:gridSpan w:val="11"/>
          </w:tcPr>
          <w:p>
            <w:pPr>
              <w:jc w:val="center"/>
              <w:ind w:left="55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600</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820" w:type="dxa"/>
            <w:vAlign w:val="bottom"/>
            <w:vMerge w:val="restart"/>
          </w:tcPr>
          <w:p>
            <w:pPr>
              <w:ind w:left="22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62.32</w:t>
            </w:r>
          </w:p>
        </w:tc>
        <w:tc>
          <w:tcPr>
            <w:tcW w:w="10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11/24/2025</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40" w:type="dxa"/>
            <w:vAlign w:val="bottom"/>
            <w:vMerge w:val="restart"/>
          </w:tcPr>
          <w:p>
            <w:pPr>
              <w:ind w:left="440"/>
              <w:spacing w:after="0" w:line="143" w:lineRule="exact"/>
              <w:rPr>
                <w:sz w:val="20"/>
                <w:szCs w:val="20"/>
                <w:color w:val="auto"/>
              </w:rPr>
            </w:pPr>
            <w:r>
              <w:rPr>
                <w:rFonts w:ascii="Times New Roman" w:cs="Times New Roman" w:eastAsia="Times New Roman" w:hAnsi="Times New Roman"/>
                <w:sz w:val="13"/>
                <w:szCs w:val="13"/>
                <w:color w:val="0000FF"/>
                <w:w w:val="92"/>
              </w:rPr>
              <w:t>600</w:t>
            </w:r>
          </w:p>
        </w:tc>
        <w:tc>
          <w:tcPr>
            <w:tcW w:w="40" w:type="dxa"/>
            <w:vAlign w:val="bottom"/>
          </w:tcPr>
          <w:p>
            <w:pPr>
              <w:spacing w:after="0"/>
              <w:rPr>
                <w:sz w:val="5"/>
                <w:szCs w:val="5"/>
                <w:color w:val="auto"/>
              </w:rPr>
            </w:pPr>
          </w:p>
        </w:tc>
        <w:tc>
          <w:tcPr>
            <w:tcW w:w="780" w:type="dxa"/>
            <w:vAlign w:val="bottom"/>
            <w:vMerge w:val="restart"/>
          </w:tcPr>
          <w:p>
            <w:pPr>
              <w:ind w:left="140"/>
              <w:spacing w:after="0" w:line="143" w:lineRule="exact"/>
              <w:rPr>
                <w:sz w:val="20"/>
                <w:szCs w:val="20"/>
                <w:color w:val="auto"/>
              </w:rPr>
            </w:pPr>
            <w:r>
              <w:rPr>
                <w:rFonts w:ascii="Times New Roman" w:cs="Times New Roman" w:eastAsia="Times New Roman" w:hAnsi="Times New Roman"/>
                <w:sz w:val="13"/>
                <w:szCs w:val="13"/>
                <w:color w:val="0000FF"/>
              </w:rPr>
              <w:t>02/11/2019</w:t>
            </w:r>
          </w:p>
        </w:tc>
        <w:tc>
          <w:tcPr>
            <w:tcW w:w="76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02/11/2026</w:t>
            </w:r>
          </w:p>
        </w:tc>
        <w:tc>
          <w:tcPr>
            <w:tcW w:w="70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restart"/>
          </w:tcPr>
          <w:p>
            <w:pPr>
              <w:ind w:left="6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4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24,129</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10b5-1(c) trading plan that was adopted on June 9, 2025.</w:t>
      </w:r>
    </w:p>
    <w:p>
      <w:pPr>
        <w:spacing w:after="0" w:line="45" w:lineRule="exact"/>
        <w:rPr>
          <w:rFonts w:ascii="Times New Roman" w:cs="Times New Roman" w:eastAsia="Times New Roman" w:hAnsi="Times New Roman"/>
          <w:sz w:val="13"/>
          <w:szCs w:val="13"/>
          <w:color w:val="008000"/>
        </w:rPr>
      </w:pPr>
    </w:p>
    <w:p>
      <w:pPr>
        <w:ind w:left="40" w:right="4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weighted average sale price for open-market sales transaction reported herein. Actual sale prices ranged from $215.00 to $215.07. The reporting person provided the issuer, and will provide any security holder of The Allstate Corporation or member of the SEC staff, full information regarding the number of shares sold at each separate price upon request.</w:t>
      </w:r>
    </w:p>
    <w:p>
      <w:pPr>
        <w:spacing w:after="0" w:line="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Jillian K. Ludwig, attorney</w:t>
            </w:r>
          </w:p>
        </w:tc>
        <w:tc>
          <w:tcPr>
            <w:tcW w:w="16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11/26/2025</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in fact for Suren Gupta</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84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18079" TargetMode="External"/><Relationship Id="rId14" Type="http://schemas.openxmlformats.org/officeDocument/2006/relationships/hyperlink" Target="http://www.sec.gov/cgi-bin/browse-edgar?action=getcompany&amp;CIK=00008990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2025-11-26T13:56:50Z</dcterms:created>
  <dcterms:modified xsi:type="dcterms:W3CDTF">2025-11-26T13:56:50Z</dcterms:modified>
</cp:coreProperties>
</file>