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Portage Industries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735755100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300" w:val="left"/>
          <w:tab w:leader="none" w:pos="6300" w:val="left"/>
        </w:tabs>
        <w:rPr>
          <w:sz w:val="20"/>
          <w:szCs w:val="20"/>
          <w:color w:val="auto"/>
        </w:rPr>
      </w:pPr>
      <w:r>
        <w:rPr>
          <w:rFonts w:ascii="Courier New" w:cs="Courier New" w:eastAsia="Courier New" w:hAnsi="Courier New"/>
          <w:sz w:val="18"/>
          <w:szCs w:val="18"/>
          <w:color w:val="auto"/>
        </w:rPr>
        <w:t>CUSIP No._735755100_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26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1" w:lineRule="exact"/>
        <w:rPr>
          <w:sz w:val="24"/>
          <w:szCs w:val="24"/>
          <w:color w:val="auto"/>
        </w:rPr>
      </w:pPr>
    </w:p>
    <w:p>
      <w:pPr>
        <w:sectPr>
          <w:pgSz w:w="11900" w:h="16838" w:orient="portrait"/>
          <w:cols w:equalWidth="0" w:num="2">
            <w:col w:w="3180" w:space="720"/>
            <w:col w:w="6319"/>
          </w:cols>
          <w:pgMar w:left="240" w:top="852"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2">
            <w:col w:w="3180" w:space="720"/>
            <w:col w:w="6319"/>
          </w:cols>
          <w:pgMar w:left="240" w:top="852" w:right="1440" w:bottom="0" w:gutter="0" w:footer="0" w:header="0"/>
          <w:type w:val="continuous"/>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272" w:hanging="1272"/>
        <w:spacing w:after="0"/>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1272" w:right="18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Portage Industries Corporation</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1325 Adams Street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Portage, Wisconsin 53901</w:t>
      </w:r>
    </w:p>
    <w:p>
      <w:pPr>
        <w:sectPr>
          <w:pgSz w:w="11900" w:h="16838" w:orient="portrait"/>
          <w:cols w:equalWidth="0" w:num="1">
            <w:col w:w="10219"/>
          </w:cols>
          <w:pgMar w:left="240" w:top="1122" w:right="1440" w:bottom="1440" w:gutter="0" w:footer="0" w:header="0"/>
          <w:type w:val="continuous"/>
        </w:sectPr>
      </w:pP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Allstate Corporation</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2775 Sanders Road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Northbrook, Illinois 60062-6127</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1"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jc w:val="center"/>
        <w:ind w:right="99"/>
        <w:spacing w:after="0"/>
        <w:rPr>
          <w:sz w:val="20"/>
          <w:szCs w:val="20"/>
          <w:color w:val="auto"/>
        </w:rPr>
      </w:pPr>
      <w:r>
        <w:rPr>
          <w:rFonts w:ascii="Courier New" w:cs="Courier New" w:eastAsia="Courier New" w:hAnsi="Courier New"/>
          <w:sz w:val="16"/>
          <w:szCs w:val="16"/>
          <w:color w:val="auto"/>
        </w:rPr>
        <w:t>Delaware</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Common Stock, $.01 par value</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735755100</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If this statement is 13d-1(b), or 13d-2(b),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hanging="104"/>
        <w:spacing w:after="0" w:line="268" w:lineRule="auto"/>
        <w:rPr>
          <w:sz w:val="20"/>
          <w:szCs w:val="20"/>
          <w:color w:val="auto"/>
        </w:rPr>
      </w:pPr>
      <w:r>
        <w:rPr>
          <w:rFonts w:ascii="Courier New" w:cs="Courier New" w:eastAsia="Courier New" w:hAnsi="Courier New"/>
          <w:sz w:val="16"/>
          <w:szCs w:val="16"/>
          <w:color w:val="auto"/>
        </w:rPr>
        <w:t>filed check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pursuant whether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person</w:t>
      </w:r>
    </w:p>
    <w:p>
      <w:pPr>
        <w:spacing w:after="0" w:line="21" w:lineRule="exact"/>
        <w:rPr>
          <w:sz w:val="20"/>
          <w:szCs w:val="20"/>
          <w:color w:val="auto"/>
        </w:rPr>
      </w:pPr>
    </w:p>
    <w:p>
      <w:pPr>
        <w:sectPr>
          <w:pgSz w:w="11900" w:h="16838" w:orient="portrait"/>
          <w:cols w:equalWidth="0" w:num="6">
            <w:col w:w="2140" w:space="720"/>
            <w:col w:w="2520" w:space="220"/>
            <w:col w:w="520" w:space="100"/>
            <w:col w:w="840" w:space="220"/>
            <w:col w:w="320" w:space="100"/>
            <w:col w:w="2519"/>
          </w:cols>
          <w:pgMar w:left="240" w:top="1122"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filing is a:</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6" w:lineRule="exact"/>
        <w:rPr>
          <w:rFonts w:ascii="Courier New" w:cs="Courier New" w:eastAsia="Courier New" w:hAnsi="Courier New"/>
          <w:sz w:val="18"/>
          <w:szCs w:val="18"/>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208" w:lineRule="exact"/>
        <w:rPr>
          <w:rFonts w:ascii="Courier New" w:cs="Courier New" w:eastAsia="Courier New" w:hAnsi="Courier New"/>
          <w:sz w:val="18"/>
          <w:szCs w:val="18"/>
          <w:color w:val="auto"/>
        </w:rPr>
      </w:pPr>
    </w:p>
    <w:p>
      <w:pPr>
        <w:ind w:left="2860" w:right="187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860" w:right="20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2860" w:right="1779" w:hanging="1904"/>
        <w:spacing w:after="0" w:line="23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240.13d-1(b)(1)(ii)(F)</w:t>
      </w:r>
    </w:p>
    <w:p>
      <w:pPr>
        <w:spacing w:after="0" w:line="207" w:lineRule="exact"/>
        <w:rPr>
          <w:rFonts w:ascii="Courier New" w:cs="Courier New" w:eastAsia="Courier New" w:hAnsi="Courier New"/>
          <w:sz w:val="18"/>
          <w:szCs w:val="18"/>
          <w:color w:val="auto"/>
        </w:rPr>
      </w:pPr>
    </w:p>
    <w:p>
      <w:pPr>
        <w:ind w:left="2860" w:right="2319" w:hanging="1904"/>
        <w:spacing w:after="0" w:line="290"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r>
        <w:rPr>
          <w:rFonts w:ascii="Courier New" w:cs="Courier New" w:eastAsia="Courier New" w:hAnsi="Courier New"/>
          <w:sz w:val="16"/>
          <w:szCs w:val="16"/>
          <w:color w:val="auto"/>
        </w:rPr>
        <w:t>Parent Holding Company, in accordance with sub-paragraph 240.13d-1(b)(ii)(G) (Note: See Item 7)</w:t>
      </w:r>
    </w:p>
    <w:p>
      <w:pPr>
        <w:spacing w:after="0" w:line="169" w:lineRule="exact"/>
        <w:rPr>
          <w:rFonts w:ascii="Courier New" w:cs="Courier New" w:eastAsia="Courier New" w:hAnsi="Courier New"/>
          <w:sz w:val="18"/>
          <w:szCs w:val="18"/>
          <w:color w:val="auto"/>
        </w:rPr>
      </w:pPr>
    </w:p>
    <w:p>
      <w:pPr>
        <w:ind w:left="2860" w:right="231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subparagraph 240.13d-1 (b)(1)(ii)(H)</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0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If the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percent</w:t>
            </w:r>
          </w:p>
        </w:tc>
        <w:tc>
          <w:tcPr>
            <w:tcW w:w="232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of the class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last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applicable,</w:t>
            </w: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right</w:t>
            </w: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to acquire.</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(b)</w:t>
            </w:r>
          </w:p>
        </w:tc>
        <w:tc>
          <w:tcPr>
            <w:tcW w:w="22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(c)</w:t>
            </w:r>
          </w:p>
        </w:tc>
        <w:tc>
          <w:tcPr>
            <w:tcW w:w="4700" w:type="dxa"/>
            <w:vAlign w:val="bottom"/>
            <w:gridSpan w:val="9"/>
          </w:tcPr>
          <w:p>
            <w:pPr>
              <w:ind w:left="60"/>
              <w:spacing w:after="0"/>
              <w:rPr>
                <w:sz w:val="20"/>
                <w:szCs w:val="20"/>
                <w:color w:val="auto"/>
              </w:rPr>
            </w:pPr>
            <w:r>
              <w:rPr>
                <w:rFonts w:ascii="Courier New" w:cs="Courier New" w:eastAsia="Courier New" w:hAnsi="Courier New"/>
                <w:sz w:val="18"/>
                <w:szCs w:val="18"/>
                <w:color w:val="auto"/>
              </w:rPr>
              <w:t>Number of shares as to which such person</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(1) has: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9"/>
              </w:rPr>
              <w:t>shared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(iii)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6"/>
              </w:rPr>
              <w:t>sole power to dispose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gridSpan w:val="6"/>
          </w:tcPr>
          <w:p>
            <w:pPr>
              <w:ind w:left="60"/>
              <w:spacing w:after="0"/>
              <w:rPr>
                <w:sz w:val="20"/>
                <w:szCs w:val="20"/>
                <w:color w:val="auto"/>
              </w:rPr>
            </w:pPr>
            <w:r>
              <w:rPr>
                <w:rFonts w:ascii="Courier New" w:cs="Courier New" w:eastAsia="Courier New" w:hAnsi="Courier New"/>
                <w:sz w:val="18"/>
                <w:szCs w:val="18"/>
                <w:color w:val="auto"/>
                <w:w w:val="96"/>
              </w:rPr>
              <w:t>Percent or Less of a Class.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statement</w:t>
            </w:r>
          </w:p>
        </w:tc>
        <w:tc>
          <w:tcPr>
            <w:tcW w:w="34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7"/>
              </w:rPr>
              <w:t>is being filed to report the fact</w:t>
            </w:r>
          </w:p>
        </w:tc>
      </w:tr>
      <w:tr>
        <w:trPr>
          <w:trHeight w:val="203"/>
        </w:trPr>
        <w:tc>
          <w:tcPr>
            <w:tcW w:w="1280" w:type="dxa"/>
            <w:vAlign w:val="bottom"/>
          </w:tcPr>
          <w:p>
            <w:pPr>
              <w:spacing w:after="0"/>
              <w:rPr>
                <w:sz w:val="17"/>
                <w:szCs w:val="17"/>
                <w:color w:val="auto"/>
              </w:rPr>
            </w:pPr>
          </w:p>
        </w:tc>
        <w:tc>
          <w:tcPr>
            <w:tcW w:w="30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5"/>
              </w:rPr>
              <w:t>that as of the</w:t>
            </w: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date hereof the</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r>
      <w:tr>
        <w:trPr>
          <w:trHeight w:val="203"/>
        </w:trPr>
        <w:tc>
          <w:tcPr>
            <w:tcW w:w="1280" w:type="dxa"/>
            <w:vAlign w:val="bottom"/>
          </w:tcPr>
          <w:p>
            <w:pPr>
              <w:spacing w:after="0"/>
              <w:rPr>
                <w:sz w:val="17"/>
                <w:szCs w:val="17"/>
                <w:color w:val="auto"/>
              </w:rPr>
            </w:pPr>
          </w:p>
        </w:tc>
        <w:tc>
          <w:tcPr>
            <w:tcW w:w="33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ceased to be the</w:t>
            </w:r>
          </w:p>
        </w:tc>
        <w:tc>
          <w:tcPr>
            <w:tcW w:w="1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class</w:t>
            </w: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of  securities,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280" w:type="dxa"/>
            <w:vAlign w:val="bottom"/>
          </w:tcPr>
          <w:p>
            <w:pPr>
              <w:spacing w:after="0"/>
              <w:rPr>
                <w:sz w:val="17"/>
                <w:szCs w:val="17"/>
                <w:color w:val="auto"/>
              </w:rPr>
            </w:pPr>
          </w:p>
        </w:tc>
        <w:tc>
          <w:tcPr>
            <w:tcW w:w="33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following (XX).</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9"/>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1280" w:type="dxa"/>
            <w:vAlign w:val="bottom"/>
          </w:tcPr>
          <w:p>
            <w:pPr>
              <w:spacing w:after="0"/>
              <w:rPr>
                <w:sz w:val="17"/>
                <w:szCs w:val="17"/>
                <w:color w:val="auto"/>
              </w:rPr>
            </w:pPr>
          </w:p>
        </w:tc>
        <w:tc>
          <w:tcPr>
            <w:tcW w:w="2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Allstate</w:t>
        <w:tab/>
        <w:t>Insurance</w:t>
      </w:r>
      <w:r>
        <w:rPr>
          <w:sz w:val="20"/>
          <w:szCs w:val="20"/>
          <w:color w:val="auto"/>
        </w:rPr>
        <w:tab/>
      </w:r>
      <w:r>
        <w:rPr>
          <w:rFonts w:ascii="Courier New" w:cs="Courier New" w:eastAsia="Courier New" w:hAnsi="Courier New"/>
          <w:sz w:val="16"/>
          <w:szCs w:val="16"/>
          <w:color w:val="auto"/>
        </w:rPr>
        <w:t>Company is an insurance</w:t>
      </w:r>
    </w:p>
    <w:p>
      <w:pPr>
        <w:ind w:left="3800"/>
        <w:spacing w:after="0"/>
        <w:tabs>
          <w:tab w:leader="none" w:pos="4720" w:val="left"/>
          <w:tab w:leader="none" w:pos="6520" w:val="left"/>
        </w:tabs>
        <w:rPr>
          <w:sz w:val="20"/>
          <w:szCs w:val="20"/>
          <w:color w:val="auto"/>
        </w:rPr>
      </w:pPr>
      <w:r>
        <w:rPr>
          <w:rFonts w:ascii="Courier New" w:cs="Courier New" w:eastAsia="Courier New" w:hAnsi="Courier New"/>
          <w:sz w:val="18"/>
          <w:szCs w:val="18"/>
          <w:color w:val="auto"/>
        </w:rPr>
        <w:t>company</w:t>
        <w:tab/>
        <w:t>as that term is</w:t>
      </w:r>
      <w:r>
        <w:rPr>
          <w:sz w:val="20"/>
          <w:szCs w:val="20"/>
          <w:color w:val="auto"/>
        </w:rPr>
        <w:tab/>
      </w:r>
      <w:r>
        <w:rPr>
          <w:rFonts w:ascii="Courier New" w:cs="Courier New" w:eastAsia="Courier New" w:hAnsi="Courier New"/>
          <w:sz w:val="16"/>
          <w:szCs w:val="16"/>
          <w:color w:val="auto"/>
        </w:rPr>
        <w:t>defined in Section</w:t>
      </w:r>
    </w:p>
    <w:p>
      <w:pPr>
        <w:ind w:left="3800"/>
        <w:spacing w:after="0"/>
        <w:tabs>
          <w:tab w:leader="none" w:pos="5580" w:val="left"/>
          <w:tab w:leader="none" w:pos="6840" w:val="left"/>
        </w:tabs>
        <w:rPr>
          <w:sz w:val="20"/>
          <w:szCs w:val="20"/>
          <w:color w:val="auto"/>
        </w:rPr>
      </w:pPr>
      <w:r>
        <w:rPr>
          <w:rFonts w:ascii="Courier New" w:cs="Courier New" w:eastAsia="Courier New" w:hAnsi="Courier New"/>
          <w:sz w:val="18"/>
          <w:szCs w:val="18"/>
          <w:color w:val="auto"/>
        </w:rPr>
        <w:t>3(a)(19) of the</w:t>
        <w:tab/>
        <w:t>Securities</w:t>
      </w:r>
      <w:r>
        <w:rPr>
          <w:sz w:val="20"/>
          <w:szCs w:val="20"/>
          <w:color w:val="auto"/>
        </w:rPr>
        <w:tab/>
      </w:r>
      <w:r>
        <w:rPr>
          <w:rFonts w:ascii="Courier New" w:cs="Courier New" w:eastAsia="Courier New" w:hAnsi="Courier New"/>
          <w:sz w:val="16"/>
          <w:szCs w:val="16"/>
          <w:color w:val="auto"/>
        </w:rPr>
        <w:t>Exchange Act of</w:t>
      </w:r>
    </w:p>
    <w:p>
      <w:pPr>
        <w:ind w:left="3800"/>
        <w:spacing w:after="0" w:line="237" w:lineRule="auto"/>
        <w:rPr>
          <w:sz w:val="20"/>
          <w:szCs w:val="20"/>
          <w:color w:val="auto"/>
        </w:rPr>
      </w:pPr>
      <w:r>
        <w:rPr>
          <w:rFonts w:ascii="Courier New" w:cs="Courier New" w:eastAsia="Courier New" w:hAnsi="Courier New"/>
          <w:sz w:val="18"/>
          <w:szCs w:val="18"/>
          <w:color w:val="auto"/>
        </w:rPr>
        <w:t>1934, as amended.</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20,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Mary J. McGinn</w:t>
      </w:r>
    </w:p>
    <w:p>
      <w:pPr>
        <w:ind w:left="50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9"/>
      <w:numFmt w:val="bullet"/>
      <w:start w:val="1"/>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2019-12-16T08:22:00Z</dcterms:created>
  <dcterms:modified xsi:type="dcterms:W3CDTF">2019-12-16T08:22:00Z</dcterms:modified>
</cp:coreProperties>
</file>