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Factory Card Outlet Corp</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303053102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4200" w:val="left"/>
          <w:tab w:leader="none" w:pos="6420" w:val="left"/>
        </w:tabs>
        <w:rPr>
          <w:sz w:val="20"/>
          <w:szCs w:val="20"/>
          <w:color w:val="auto"/>
        </w:rPr>
      </w:pPr>
      <w:r>
        <w:rPr>
          <w:rFonts w:ascii="Courier New" w:cs="Courier New" w:eastAsia="Courier New" w:hAnsi="Courier New"/>
          <w:sz w:val="18"/>
          <w:szCs w:val="18"/>
          <w:color w:val="auto"/>
        </w:rPr>
        <w:t>CUSIP No._303053102_</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28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Allstate Corporation</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36-3871531</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w:t>
            </w:r>
          </w:p>
        </w:tc>
        <w:tc>
          <w:tcPr>
            <w:tcW w:w="6320" w:type="dxa"/>
            <w:vAlign w:val="bottom"/>
          </w:tcPr>
          <w:p>
            <w:pPr>
              <w:ind w:left="58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70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700" w:type="dxa"/>
            <w:vAlign w:val="bottom"/>
          </w:tcPr>
          <w:p>
            <w:pPr>
              <w:spacing w:after="0"/>
              <w:rPr>
                <w:sz w:val="17"/>
                <w:szCs w:val="17"/>
                <w:color w:val="auto"/>
              </w:rPr>
            </w:pPr>
          </w:p>
        </w:tc>
        <w:tc>
          <w:tcPr>
            <w:tcW w:w="6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1280" w:right="5159" w:hanging="1272"/>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11"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SOLE VOTING POWER</w:t>
      </w:r>
    </w:p>
    <w:p>
      <w:pPr>
        <w:spacing w:after="0" w:line="21" w:lineRule="exact"/>
        <w:rPr>
          <w:sz w:val="24"/>
          <w:szCs w:val="24"/>
          <w:color w:val="auto"/>
        </w:rPr>
      </w:pPr>
    </w:p>
    <w:p>
      <w:pPr>
        <w:sectPr>
          <w:pgSz w:w="11900" w:h="16838" w:orient="portrait"/>
          <w:cols w:equalWidth="0" w:num="2">
            <w:col w:w="3180" w:space="720"/>
            <w:col w:w="6319"/>
          </w:cols>
          <w:pgMar w:left="240" w:top="1055"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NUMBER OF</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873,356</w:t>
      </w:r>
    </w:p>
    <w:p>
      <w:pPr>
        <w:sectPr>
          <w:pgSz w:w="11900" w:h="16838" w:orient="portrait"/>
          <w:cols w:equalWidth="0" w:num="2">
            <w:col w:w="3180" w:space="720"/>
            <w:col w:w="6319"/>
          </w:cols>
          <w:pgMar w:left="240" w:top="1055" w:right="1440" w:bottom="0" w:gutter="0" w:footer="0" w:header="0"/>
          <w:type w:val="continuous"/>
        </w:sectPr>
      </w:pPr>
    </w:p>
    <w:bookmarkStart w:id="1" w:name="page2"/>
    <w:bookmarkEnd w:id="1"/>
    <w:tbl>
      <w:tblPr>
        <w:tblLayout w:type="fixed"/>
        <w:tblInd w:w="732" w:type="dxa"/>
        <w:tblCellMar>
          <w:top w:w="0" w:type="dxa"/>
          <w:left w:w="0" w:type="dxa"/>
          <w:bottom w:w="0" w:type="dxa"/>
          <w:right w:w="0" w:type="dxa"/>
        </w:tblCellMar>
      </w:tblPr>
      <w:tr>
        <w:trPr>
          <w:trHeight w:val="204"/>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7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REPORTING</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873,356</w:t>
            </w:r>
          </w:p>
        </w:tc>
      </w:tr>
      <w:tr>
        <w:trPr>
          <w:trHeight w:val="405"/>
        </w:trPr>
        <w:tc>
          <w:tcPr>
            <w:tcW w:w="170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1272" w:right="2619" w:hanging="1272"/>
        <w:spacing w:after="0" w:line="470" w:lineRule="auto"/>
        <w:tabs>
          <w:tab w:leader="none" w:pos="127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873,356</w:t>
      </w:r>
    </w:p>
    <w:p>
      <w:pPr>
        <w:spacing w:after="0" w:line="12" w:lineRule="exact"/>
        <w:rPr>
          <w:sz w:val="20"/>
          <w:szCs w:val="20"/>
          <w:color w:val="auto"/>
        </w:rPr>
      </w:pPr>
    </w:p>
    <w:p>
      <w:pPr>
        <w:ind w:left="1272" w:right="187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ROW(9)EXCLUDES CERTAIN SHARES* N/A</w:t>
      </w:r>
    </w:p>
    <w:p>
      <w:pPr>
        <w:spacing w:after="0" w:line="11" w:lineRule="exact"/>
        <w:rPr>
          <w:rFonts w:ascii="Courier New" w:cs="Courier New" w:eastAsia="Courier New" w:hAnsi="Courier New"/>
          <w:sz w:val="18"/>
          <w:szCs w:val="18"/>
          <w:color w:val="auto"/>
        </w:rPr>
      </w:pPr>
    </w:p>
    <w:p>
      <w:pPr>
        <w:ind w:left="1272" w:right="399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13.2%</w:t>
      </w:r>
    </w:p>
    <w:p>
      <w:pPr>
        <w:spacing w:after="0" w:line="11" w:lineRule="exact"/>
        <w:rPr>
          <w:rFonts w:ascii="Courier New" w:cs="Courier New" w:eastAsia="Courier New" w:hAnsi="Courier New"/>
          <w:sz w:val="18"/>
          <w:szCs w:val="18"/>
          <w:color w:val="auto"/>
        </w:rPr>
      </w:pPr>
    </w:p>
    <w:p>
      <w:pPr>
        <w:ind w:left="1272" w:right="6319" w:hanging="1272"/>
        <w:spacing w:after="0" w:line="235"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5"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1"/>
          </w:cols>
          <w:pgMar w:left="248" w:top="339"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Factory Card Outlet Corp.</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745 Birginal Drive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Bensenville, Illinois 60106-1212</w:t>
      </w:r>
    </w:p>
    <w:p>
      <w:pPr>
        <w:sectPr>
          <w:pgSz w:w="11900" w:h="16838" w:orient="portrait"/>
          <w:cols w:equalWidth="0" w:num="1">
            <w:col w:w="10219"/>
          </w:cols>
          <w:pgMar w:left="240" w:top="1122" w:right="1440" w:bottom="1440" w:gutter="0" w:footer="0" w:header="0"/>
          <w:type w:val="continuous"/>
        </w:sectPr>
      </w:pP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Allstate Corporation</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2775 Sanders Road</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Northbrook, Illinois 60062-6127</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1"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jc w:val="center"/>
        <w:ind w:right="99"/>
        <w:spacing w:after="0"/>
        <w:rPr>
          <w:sz w:val="20"/>
          <w:szCs w:val="20"/>
          <w:color w:val="auto"/>
        </w:rPr>
      </w:pPr>
      <w:r>
        <w:rPr>
          <w:rFonts w:ascii="Courier New" w:cs="Courier New" w:eastAsia="Courier New" w:hAnsi="Courier New"/>
          <w:sz w:val="16"/>
          <w:szCs w:val="16"/>
          <w:color w:val="auto"/>
        </w:rPr>
        <w:t>Delaware</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Shares of Common Stock</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303053102</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If this statement is 13d-1(b), or 13d-2(b),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hanging="104"/>
        <w:spacing w:after="0" w:line="268" w:lineRule="auto"/>
        <w:rPr>
          <w:sz w:val="20"/>
          <w:szCs w:val="20"/>
          <w:color w:val="auto"/>
        </w:rPr>
      </w:pPr>
      <w:r>
        <w:rPr>
          <w:rFonts w:ascii="Courier New" w:cs="Courier New" w:eastAsia="Courier New" w:hAnsi="Courier New"/>
          <w:sz w:val="16"/>
          <w:szCs w:val="16"/>
          <w:color w:val="auto"/>
        </w:rPr>
        <w:t>filed check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pursuant whether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person</w:t>
      </w:r>
    </w:p>
    <w:p>
      <w:pPr>
        <w:spacing w:after="0" w:line="21" w:lineRule="exact"/>
        <w:rPr>
          <w:sz w:val="20"/>
          <w:szCs w:val="20"/>
          <w:color w:val="auto"/>
        </w:rPr>
      </w:pPr>
    </w:p>
    <w:p>
      <w:pPr>
        <w:sectPr>
          <w:pgSz w:w="11900" w:h="16838" w:orient="portrait"/>
          <w:cols w:equalWidth="0" w:num="6">
            <w:col w:w="2140" w:space="720"/>
            <w:col w:w="2520" w:space="220"/>
            <w:col w:w="520" w:space="100"/>
            <w:col w:w="840" w:space="220"/>
            <w:col w:w="320" w:space="100"/>
            <w:col w:w="2519"/>
          </w:cols>
          <w:pgMar w:left="240" w:top="1122"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filing is a:</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2860" w:right="19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06" w:lineRule="exact"/>
        <w:rPr>
          <w:rFonts w:ascii="Courier New" w:cs="Courier New" w:eastAsia="Courier New" w:hAnsi="Courier New"/>
          <w:sz w:val="18"/>
          <w:szCs w:val="18"/>
          <w:color w:val="auto"/>
        </w:rPr>
      </w:pPr>
    </w:p>
    <w:p>
      <w:pPr>
        <w:ind w:left="2860" w:right="19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208" w:lineRule="exact"/>
        <w:rPr>
          <w:rFonts w:ascii="Courier New" w:cs="Courier New" w:eastAsia="Courier New" w:hAnsi="Courier New"/>
          <w:sz w:val="18"/>
          <w:szCs w:val="18"/>
          <w:color w:val="auto"/>
        </w:rPr>
      </w:pPr>
    </w:p>
    <w:p>
      <w:pPr>
        <w:ind w:left="2860" w:right="187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860" w:right="20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2860" w:right="1779" w:hanging="1904"/>
        <w:spacing w:after="0" w:line="237"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Pension Fund which is subject to the provisions of the Employee Retirement Income Security Act of 1974 or Endowment Fund; see subparagraph 240.13d-1(b)(1)(ii)(F)</w:t>
      </w:r>
    </w:p>
    <w:p>
      <w:pPr>
        <w:spacing w:after="0" w:line="207" w:lineRule="exact"/>
        <w:rPr>
          <w:rFonts w:ascii="Courier New" w:cs="Courier New" w:eastAsia="Courier New" w:hAnsi="Courier New"/>
          <w:sz w:val="18"/>
          <w:szCs w:val="18"/>
          <w:color w:val="auto"/>
        </w:rPr>
      </w:pPr>
    </w:p>
    <w:p>
      <w:pPr>
        <w:ind w:left="2860" w:right="2319" w:hanging="1904"/>
        <w:spacing w:after="0" w:line="290"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w:t>
      </w:r>
      <w:r>
        <w:rPr>
          <w:rFonts w:ascii="Courier New" w:cs="Courier New" w:eastAsia="Courier New" w:hAnsi="Courier New"/>
          <w:sz w:val="16"/>
          <w:szCs w:val="16"/>
          <w:color w:val="auto"/>
        </w:rPr>
        <w:t>Parent Holding Company, in accordance with sub-paragraph 240.13d-1(b)(ii)(G) (Note: See Item 7)</w:t>
      </w:r>
    </w:p>
    <w:p>
      <w:pPr>
        <w:spacing w:after="0" w:line="169" w:lineRule="exact"/>
        <w:rPr>
          <w:rFonts w:ascii="Courier New" w:cs="Courier New" w:eastAsia="Courier New" w:hAnsi="Courier New"/>
          <w:sz w:val="18"/>
          <w:szCs w:val="18"/>
          <w:color w:val="auto"/>
        </w:rPr>
      </w:pPr>
    </w:p>
    <w:p>
      <w:pPr>
        <w:ind w:left="2860" w:right="231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subparagraph 240.13d-1 (b)(1)(ii)(H)</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88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Ownership.</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If the</w:t>
            </w: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percent</w:t>
            </w:r>
          </w:p>
        </w:tc>
        <w:tc>
          <w:tcPr>
            <w:tcW w:w="232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6"/>
              </w:rPr>
              <w:t>of the class  owned,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10"/>
          </w:tcPr>
          <w:p>
            <w:pPr>
              <w:ind w:left="60"/>
              <w:spacing w:after="0" w:line="203" w:lineRule="exact"/>
              <w:rPr>
                <w:sz w:val="20"/>
                <w:szCs w:val="20"/>
                <w:color w:val="auto"/>
              </w:rPr>
            </w:pPr>
            <w:r>
              <w:rPr>
                <w:rFonts w:ascii="Courier New" w:cs="Courier New" w:eastAsia="Courier New" w:hAnsi="Courier New"/>
                <w:sz w:val="18"/>
                <w:szCs w:val="18"/>
                <w:color w:val="auto"/>
                <w:w w:val="97"/>
              </w:rPr>
              <w:t>December  31 of  the  year  covered  by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or as of</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last</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day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any</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10"/>
          </w:tcPr>
          <w:p>
            <w:pPr>
              <w:ind w:left="60"/>
              <w:spacing w:after="0" w:line="203" w:lineRule="exact"/>
              <w:rPr>
                <w:sz w:val="20"/>
                <w:szCs w:val="20"/>
                <w:color w:val="auto"/>
              </w:rPr>
            </w:pPr>
            <w:r>
              <w:rPr>
                <w:rFonts w:ascii="Courier New" w:cs="Courier New" w:eastAsia="Courier New" w:hAnsi="Courier New"/>
                <w:sz w:val="18"/>
                <w:szCs w:val="18"/>
                <w:color w:val="auto"/>
                <w:w w:val="97"/>
              </w:rPr>
              <w:t>month  described  in  Rule  13d-1(b)(2),  if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5"/>
              </w:rPr>
              <w:t>applicable,</w:t>
            </w:r>
          </w:p>
        </w:tc>
        <w:tc>
          <w:tcPr>
            <w:tcW w:w="16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exceeds five</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60" w:type="dxa"/>
            <w:vAlign w:val="bottom"/>
          </w:tcPr>
          <w:p>
            <w:pPr>
              <w:spacing w:after="0"/>
              <w:rPr>
                <w:sz w:val="17"/>
                <w:szCs w:val="17"/>
                <w:color w:val="auto"/>
              </w:rPr>
            </w:pP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information</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as of that date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60" w:type="dxa"/>
            <w:vAlign w:val="bottom"/>
          </w:tcPr>
          <w:p>
            <w:pPr>
              <w:spacing w:after="0"/>
              <w:rPr>
                <w:sz w:val="17"/>
                <w:szCs w:val="17"/>
                <w:color w:val="auto"/>
              </w:rPr>
            </w:pP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identify</w:t>
            </w:r>
          </w:p>
        </w:tc>
        <w:tc>
          <w:tcPr>
            <w:tcW w:w="3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those shares which there is a</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8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right to acquire.</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(a)</w:t>
            </w:r>
          </w:p>
        </w:tc>
        <w:tc>
          <w:tcPr>
            <w:tcW w:w="2900" w:type="dxa"/>
            <w:vAlign w:val="bottom"/>
            <w:gridSpan w:val="7"/>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873,356</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(b)</w:t>
            </w:r>
          </w:p>
        </w:tc>
        <w:tc>
          <w:tcPr>
            <w:tcW w:w="228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13.2%</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(c)</w:t>
            </w: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rPr>
              <w:t>Number of shares as to which such person</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4"/>
              </w:rPr>
              <w:t>(1) has:</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sole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5"/>
              </w:rPr>
              <w:t>873,356</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9"/>
              </w:rPr>
              <w:t>shared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0</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w w:val="97"/>
              </w:rPr>
              <w:t>(iii) sole power to dispose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5"/>
              </w:rPr>
              <w:t>873,356</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(iv)</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shared power to dispose or to direct</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0</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Five</w:t>
            </w:r>
          </w:p>
        </w:tc>
        <w:tc>
          <w:tcPr>
            <w:tcW w:w="2900" w:type="dxa"/>
            <w:vAlign w:val="bottom"/>
            <w:gridSpan w:val="7"/>
          </w:tcPr>
          <w:p>
            <w:pPr>
              <w:ind w:left="60"/>
              <w:spacing w:after="0"/>
              <w:rPr>
                <w:sz w:val="20"/>
                <w:szCs w:val="20"/>
                <w:color w:val="auto"/>
              </w:rPr>
            </w:pPr>
            <w:r>
              <w:rPr>
                <w:rFonts w:ascii="Courier New" w:cs="Courier New" w:eastAsia="Courier New" w:hAnsi="Courier New"/>
                <w:sz w:val="18"/>
                <w:szCs w:val="18"/>
                <w:color w:val="auto"/>
                <w:w w:val="96"/>
              </w:rPr>
              <w:t>Percent or Less of a Class.</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1580"/>
              <w:spacing w:after="0"/>
              <w:rPr>
                <w:sz w:val="20"/>
                <w:szCs w:val="20"/>
                <w:color w:val="auto"/>
              </w:rPr>
            </w:pPr>
            <w:r>
              <w:rPr>
                <w:rFonts w:ascii="Courier New" w:cs="Courier New" w:eastAsia="Courier New" w:hAnsi="Courier New"/>
                <w:sz w:val="18"/>
                <w:szCs w:val="18"/>
                <w:color w:val="auto"/>
              </w:rPr>
              <w:t>If this</w:t>
            </w:r>
          </w:p>
        </w:tc>
        <w:tc>
          <w:tcPr>
            <w:tcW w:w="12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statement</w:t>
            </w:r>
          </w:p>
        </w:tc>
        <w:tc>
          <w:tcPr>
            <w:tcW w:w="348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7"/>
              </w:rPr>
              <w:t>is being filed to report the fact</w:t>
            </w:r>
          </w:p>
        </w:tc>
      </w:tr>
      <w:tr>
        <w:trPr>
          <w:trHeight w:val="203"/>
        </w:trPr>
        <w:tc>
          <w:tcPr>
            <w:tcW w:w="1280" w:type="dxa"/>
            <w:vAlign w:val="bottom"/>
          </w:tcPr>
          <w:p>
            <w:pPr>
              <w:spacing w:after="0"/>
              <w:rPr>
                <w:sz w:val="17"/>
                <w:szCs w:val="17"/>
                <w:color w:val="auto"/>
              </w:rPr>
            </w:pPr>
          </w:p>
        </w:tc>
        <w:tc>
          <w:tcPr>
            <w:tcW w:w="4740" w:type="dxa"/>
            <w:vAlign w:val="bottom"/>
            <w:gridSpan w:val="7"/>
          </w:tcPr>
          <w:p>
            <w:pPr>
              <w:ind w:left="1580"/>
              <w:spacing w:after="0" w:line="203" w:lineRule="exact"/>
              <w:rPr>
                <w:sz w:val="20"/>
                <w:szCs w:val="20"/>
                <w:color w:val="auto"/>
              </w:rPr>
            </w:pPr>
            <w:r>
              <w:rPr>
                <w:rFonts w:ascii="Courier New" w:cs="Courier New" w:eastAsia="Courier New" w:hAnsi="Courier New"/>
                <w:sz w:val="18"/>
                <w:szCs w:val="18"/>
                <w:color w:val="auto"/>
                <w:w w:val="96"/>
              </w:rPr>
              <w:t>that as of the date hereof the</w:t>
            </w:r>
          </w:p>
        </w:tc>
        <w:tc>
          <w:tcPr>
            <w:tcW w:w="1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has</w:t>
            </w:r>
          </w:p>
        </w:tc>
      </w:tr>
      <w:tr>
        <w:trPr>
          <w:trHeight w:val="203"/>
        </w:trPr>
        <w:tc>
          <w:tcPr>
            <w:tcW w:w="1280" w:type="dxa"/>
            <w:vAlign w:val="bottom"/>
          </w:tcPr>
          <w:p>
            <w:pPr>
              <w:spacing w:after="0"/>
              <w:rPr>
                <w:sz w:val="17"/>
                <w:szCs w:val="17"/>
                <w:color w:val="auto"/>
              </w:rPr>
            </w:pPr>
          </w:p>
        </w:tc>
        <w:tc>
          <w:tcPr>
            <w:tcW w:w="3360" w:type="dxa"/>
            <w:vAlign w:val="bottom"/>
            <w:gridSpan w:val="4"/>
          </w:tcPr>
          <w:p>
            <w:pPr>
              <w:ind w:left="1580"/>
              <w:spacing w:after="0" w:line="203" w:lineRule="exact"/>
              <w:rPr>
                <w:sz w:val="20"/>
                <w:szCs w:val="20"/>
                <w:color w:val="auto"/>
              </w:rPr>
            </w:pPr>
            <w:r>
              <w:rPr>
                <w:rFonts w:ascii="Courier New" w:cs="Courier New" w:eastAsia="Courier New" w:hAnsi="Courier New"/>
                <w:sz w:val="18"/>
                <w:szCs w:val="18"/>
                <w:color w:val="auto"/>
              </w:rPr>
              <w:t>ceased to be the</w:t>
            </w:r>
          </w:p>
        </w:tc>
        <w:tc>
          <w:tcPr>
            <w:tcW w:w="13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beneficial</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owner of more than five</w:t>
            </w:r>
          </w:p>
        </w:tc>
      </w:tr>
      <w:tr>
        <w:trPr>
          <w:trHeight w:val="203"/>
        </w:trPr>
        <w:tc>
          <w:tcPr>
            <w:tcW w:w="1280" w:type="dxa"/>
            <w:vAlign w:val="bottom"/>
          </w:tcPr>
          <w:p>
            <w:pPr>
              <w:spacing w:after="0"/>
              <w:rPr>
                <w:sz w:val="17"/>
                <w:szCs w:val="17"/>
                <w:color w:val="auto"/>
              </w:rPr>
            </w:pPr>
          </w:p>
        </w:tc>
        <w:tc>
          <w:tcPr>
            <w:tcW w:w="24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percent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class</w:t>
            </w: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of  securities,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check  the</w:t>
            </w:r>
          </w:p>
        </w:tc>
      </w:tr>
      <w:tr>
        <w:trPr>
          <w:trHeight w:val="203"/>
        </w:trPr>
        <w:tc>
          <w:tcPr>
            <w:tcW w:w="1280" w:type="dxa"/>
            <w:vAlign w:val="bottom"/>
          </w:tcPr>
          <w:p>
            <w:pPr>
              <w:spacing w:after="0"/>
              <w:rPr>
                <w:sz w:val="17"/>
                <w:szCs w:val="17"/>
                <w:color w:val="auto"/>
              </w:rPr>
            </w:pPr>
          </w:p>
        </w:tc>
        <w:tc>
          <w:tcPr>
            <w:tcW w:w="304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w w:val="95"/>
              </w:rPr>
              <w:t>following ( ).</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More</w:t>
            </w: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rPr>
              <w:t>than Five Percent on Behalf of Another</w:t>
            </w:r>
          </w:p>
        </w:tc>
      </w:tr>
      <w:tr>
        <w:trPr>
          <w:trHeight w:val="203"/>
        </w:trPr>
        <w:tc>
          <w:tcPr>
            <w:tcW w:w="1280" w:type="dxa"/>
            <w:vAlign w:val="bottom"/>
          </w:tcPr>
          <w:p>
            <w:pPr>
              <w:spacing w:after="0"/>
              <w:rPr>
                <w:sz w:val="17"/>
                <w:szCs w:val="17"/>
                <w:color w:val="auto"/>
              </w:rPr>
            </w:pPr>
          </w:p>
        </w:tc>
        <w:tc>
          <w:tcPr>
            <w:tcW w:w="2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spacing w:after="0" w:line="4" w:lineRule="exact"/>
        <w:rPr>
          <w:rFonts w:ascii="Courier New" w:cs="Courier New" w:eastAsia="Courier New" w:hAnsi="Courier New"/>
          <w:sz w:val="18"/>
          <w:szCs w:val="18"/>
          <w:color w:val="auto"/>
        </w:rPr>
      </w:pPr>
    </w:p>
    <w:p>
      <w:pPr>
        <w:jc w:val="both"/>
        <w:ind w:right="1779" w:firstLine="948"/>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Allstate Insurance Company, a wholly owned subsidiary of The Allstate Corporation, beneficially owns 560,552 Shares of Common Stock. Allstate Life Insurance Company, a wholly owned subsidiary of Allstate Insurance Company, beneficially owns 225,498 Shares of Common Stock. Agents Pension Plan owns 37,428 Shares of Common Stock. Allstate Retirement Plan owns 49,878 Shares of Common Stock. Allstate Retirement Plan and Agents Pension Plan are Employer Sponsored retirement plans. The Reporting Person disclaims beneficial ownership with respect to Shares held by Allstate Retirement Plan and Agents Pension Plan.</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7120" w:type="dxa"/>
            <w:vAlign w:val="bottom"/>
            <w:gridSpan w:val="8"/>
          </w:tcPr>
          <w:p>
            <w:pPr>
              <w:ind w:left="2480"/>
              <w:spacing w:after="0"/>
              <w:rPr>
                <w:sz w:val="20"/>
                <w:szCs w:val="20"/>
                <w:color w:val="auto"/>
              </w:rPr>
            </w:pPr>
            <w:r>
              <w:rPr>
                <w:rFonts w:ascii="Courier New" w:cs="Courier New" w:eastAsia="Courier New" w:hAnsi="Courier New"/>
                <w:sz w:val="18"/>
                <w:szCs w:val="18"/>
                <w:color w:val="auto"/>
                <w:w w:val="97"/>
              </w:rPr>
              <w:t>Allstate Insurance Company and Allstate Life</w:t>
            </w:r>
          </w:p>
        </w:tc>
      </w:tr>
      <w:tr>
        <w:trPr>
          <w:trHeight w:val="203"/>
        </w:trPr>
        <w:tc>
          <w:tcPr>
            <w:tcW w:w="1320" w:type="dxa"/>
            <w:vAlign w:val="bottom"/>
          </w:tcPr>
          <w:p>
            <w:pPr>
              <w:spacing w:after="0"/>
              <w:rPr>
                <w:sz w:val="17"/>
                <w:szCs w:val="17"/>
                <w:color w:val="auto"/>
              </w:rPr>
            </w:pPr>
          </w:p>
        </w:tc>
        <w:tc>
          <w:tcPr>
            <w:tcW w:w="7120" w:type="dxa"/>
            <w:vAlign w:val="bottom"/>
            <w:gridSpan w:val="8"/>
          </w:tcPr>
          <w:p>
            <w:pPr>
              <w:ind w:left="2480"/>
              <w:spacing w:after="0" w:line="203" w:lineRule="exact"/>
              <w:rPr>
                <w:sz w:val="20"/>
                <w:szCs w:val="20"/>
                <w:color w:val="auto"/>
              </w:rPr>
            </w:pPr>
            <w:r>
              <w:rPr>
                <w:rFonts w:ascii="Courier New" w:cs="Courier New" w:eastAsia="Courier New" w:hAnsi="Courier New"/>
                <w:sz w:val="18"/>
                <w:szCs w:val="18"/>
                <w:color w:val="auto"/>
                <w:w w:val="97"/>
              </w:rPr>
              <w:t>Insurance Company are insurance companies as</w:t>
            </w:r>
          </w:p>
        </w:tc>
      </w:tr>
      <w:tr>
        <w:trPr>
          <w:trHeight w:val="203"/>
        </w:trPr>
        <w:tc>
          <w:tcPr>
            <w:tcW w:w="1320" w:type="dxa"/>
            <w:vAlign w:val="bottom"/>
          </w:tcPr>
          <w:p>
            <w:pPr>
              <w:spacing w:after="0"/>
              <w:rPr>
                <w:sz w:val="17"/>
                <w:szCs w:val="17"/>
                <w:color w:val="auto"/>
              </w:rPr>
            </w:pPr>
          </w:p>
        </w:tc>
        <w:tc>
          <w:tcPr>
            <w:tcW w:w="5960" w:type="dxa"/>
            <w:vAlign w:val="bottom"/>
            <w:gridSpan w:val="5"/>
          </w:tcPr>
          <w:p>
            <w:pPr>
              <w:ind w:left="2480"/>
              <w:spacing w:after="0" w:line="203" w:lineRule="exact"/>
              <w:rPr>
                <w:sz w:val="20"/>
                <w:szCs w:val="20"/>
                <w:color w:val="auto"/>
              </w:rPr>
            </w:pPr>
            <w:r>
              <w:rPr>
                <w:rFonts w:ascii="Courier New" w:cs="Courier New" w:eastAsia="Courier New" w:hAnsi="Courier New"/>
                <w:sz w:val="18"/>
                <w:szCs w:val="18"/>
                <w:color w:val="auto"/>
              </w:rPr>
              <w:t>that term is defined in Section</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3(a)(19) of</w:t>
            </w:r>
          </w:p>
        </w:tc>
      </w:tr>
      <w:tr>
        <w:trPr>
          <w:trHeight w:val="203"/>
        </w:trPr>
        <w:tc>
          <w:tcPr>
            <w:tcW w:w="1320" w:type="dxa"/>
            <w:vAlign w:val="bottom"/>
          </w:tcPr>
          <w:p>
            <w:pPr>
              <w:spacing w:after="0"/>
              <w:rPr>
                <w:sz w:val="17"/>
                <w:szCs w:val="17"/>
                <w:color w:val="auto"/>
              </w:rPr>
            </w:pPr>
          </w:p>
        </w:tc>
        <w:tc>
          <w:tcPr>
            <w:tcW w:w="300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the</w:t>
            </w: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Securities</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Exchange</w:t>
            </w:r>
          </w:p>
        </w:tc>
        <w:tc>
          <w:tcPr>
            <w:tcW w:w="5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Act</w:t>
            </w:r>
          </w:p>
        </w:tc>
        <w:tc>
          <w:tcPr>
            <w:tcW w:w="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of</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1934.</w:t>
            </w:r>
          </w:p>
        </w:tc>
      </w:tr>
      <w:tr>
        <w:trPr>
          <w:trHeight w:val="203"/>
        </w:trPr>
        <w:tc>
          <w:tcPr>
            <w:tcW w:w="1320" w:type="dxa"/>
            <w:vAlign w:val="bottom"/>
          </w:tcPr>
          <w:p>
            <w:pPr>
              <w:spacing w:after="0"/>
              <w:rPr>
                <w:sz w:val="17"/>
                <w:szCs w:val="17"/>
                <w:color w:val="auto"/>
              </w:rPr>
            </w:pPr>
          </w:p>
        </w:tc>
        <w:tc>
          <w:tcPr>
            <w:tcW w:w="3540" w:type="dxa"/>
            <w:vAlign w:val="bottom"/>
            <w:gridSpan w:val="2"/>
          </w:tcPr>
          <w:p>
            <w:pPr>
              <w:ind w:left="2480"/>
              <w:spacing w:after="0" w:line="203" w:lineRule="exact"/>
              <w:rPr>
                <w:sz w:val="20"/>
                <w:szCs w:val="20"/>
                <w:color w:val="auto"/>
              </w:rPr>
            </w:pPr>
            <w:r>
              <w:rPr>
                <w:rFonts w:ascii="Courier New" w:cs="Courier New" w:eastAsia="Courier New" w:hAnsi="Courier New"/>
                <w:sz w:val="18"/>
                <w:szCs w:val="18"/>
                <w:color w:val="auto"/>
              </w:rPr>
              <w:t>Allstate</w:t>
            </w:r>
          </w:p>
        </w:tc>
        <w:tc>
          <w:tcPr>
            <w:tcW w:w="2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Retirement Plan and Agents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Pension</w:t>
            </w:r>
          </w:p>
        </w:tc>
      </w:tr>
      <w:tr>
        <w:trPr>
          <w:trHeight w:val="203"/>
        </w:trPr>
        <w:tc>
          <w:tcPr>
            <w:tcW w:w="1320" w:type="dxa"/>
            <w:vAlign w:val="bottom"/>
          </w:tcPr>
          <w:p>
            <w:pPr>
              <w:spacing w:after="0"/>
              <w:rPr>
                <w:sz w:val="17"/>
                <w:szCs w:val="17"/>
                <w:color w:val="auto"/>
              </w:rPr>
            </w:pPr>
          </w:p>
        </w:tc>
        <w:tc>
          <w:tcPr>
            <w:tcW w:w="300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Plan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are</w:t>
            </w: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pension</w:t>
            </w:r>
          </w:p>
        </w:tc>
        <w:tc>
          <w:tcPr>
            <w:tcW w:w="9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plans</w:t>
            </w:r>
          </w:p>
        </w:tc>
        <w:tc>
          <w:tcPr>
            <w:tcW w:w="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subject</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83"/>
              </w:rPr>
              <w:t>to</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320" w:type="dxa"/>
            <w:vAlign w:val="bottom"/>
          </w:tcPr>
          <w:p>
            <w:pPr>
              <w:spacing w:after="0"/>
              <w:rPr>
                <w:sz w:val="17"/>
                <w:szCs w:val="17"/>
                <w:color w:val="auto"/>
              </w:rPr>
            </w:pPr>
          </w:p>
        </w:tc>
        <w:tc>
          <w:tcPr>
            <w:tcW w:w="7120" w:type="dxa"/>
            <w:vAlign w:val="bottom"/>
            <w:gridSpan w:val="8"/>
          </w:tcPr>
          <w:p>
            <w:pPr>
              <w:ind w:left="2480"/>
              <w:spacing w:after="0" w:line="203" w:lineRule="exact"/>
              <w:rPr>
                <w:sz w:val="20"/>
                <w:szCs w:val="20"/>
                <w:color w:val="auto"/>
              </w:rPr>
            </w:pPr>
            <w:r>
              <w:rPr>
                <w:rFonts w:ascii="Courier New" w:cs="Courier New" w:eastAsia="Courier New" w:hAnsi="Courier New"/>
                <w:sz w:val="18"/>
                <w:szCs w:val="18"/>
                <w:color w:val="auto"/>
                <w:w w:val="97"/>
              </w:rPr>
              <w:t>provisions of the Employee Retirement Income</w:t>
            </w:r>
          </w:p>
        </w:tc>
      </w:tr>
      <w:tr>
        <w:trPr>
          <w:trHeight w:val="203"/>
        </w:trPr>
        <w:tc>
          <w:tcPr>
            <w:tcW w:w="1320" w:type="dxa"/>
            <w:vAlign w:val="bottom"/>
          </w:tcPr>
          <w:p>
            <w:pPr>
              <w:spacing w:after="0"/>
              <w:rPr>
                <w:sz w:val="17"/>
                <w:szCs w:val="17"/>
                <w:color w:val="auto"/>
              </w:rPr>
            </w:pPr>
          </w:p>
        </w:tc>
        <w:tc>
          <w:tcPr>
            <w:tcW w:w="6280" w:type="dxa"/>
            <w:vAlign w:val="bottom"/>
            <w:gridSpan w:val="6"/>
          </w:tcPr>
          <w:p>
            <w:pPr>
              <w:ind w:left="2480"/>
              <w:spacing w:after="0" w:line="203" w:lineRule="exact"/>
              <w:rPr>
                <w:sz w:val="20"/>
                <w:szCs w:val="20"/>
                <w:color w:val="auto"/>
              </w:rPr>
            </w:pPr>
            <w:r>
              <w:rPr>
                <w:rFonts w:ascii="Courier New" w:cs="Courier New" w:eastAsia="Courier New" w:hAnsi="Courier New"/>
                <w:sz w:val="18"/>
                <w:szCs w:val="18"/>
                <w:color w:val="auto"/>
              </w:rPr>
              <w:t>Security Act of 1974,  as amended.</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Allstate</w:t>
            </w:r>
          </w:p>
        </w:tc>
      </w:tr>
      <w:tr>
        <w:trPr>
          <w:trHeight w:val="203"/>
        </w:trPr>
        <w:tc>
          <w:tcPr>
            <w:tcW w:w="1320" w:type="dxa"/>
            <w:vAlign w:val="bottom"/>
          </w:tcPr>
          <w:p>
            <w:pPr>
              <w:spacing w:after="0"/>
              <w:rPr>
                <w:sz w:val="17"/>
                <w:szCs w:val="17"/>
                <w:color w:val="auto"/>
              </w:rPr>
            </w:pPr>
          </w:p>
        </w:tc>
        <w:tc>
          <w:tcPr>
            <w:tcW w:w="3540" w:type="dxa"/>
            <w:vAlign w:val="bottom"/>
            <w:gridSpan w:val="2"/>
          </w:tcPr>
          <w:p>
            <w:pPr>
              <w:ind w:left="2480"/>
              <w:spacing w:after="0" w:line="203" w:lineRule="exact"/>
              <w:rPr>
                <w:sz w:val="20"/>
                <w:szCs w:val="20"/>
                <w:color w:val="auto"/>
              </w:rPr>
            </w:pPr>
            <w:r>
              <w:rPr>
                <w:rFonts w:ascii="Courier New" w:cs="Courier New" w:eastAsia="Courier New" w:hAnsi="Courier New"/>
                <w:sz w:val="18"/>
                <w:szCs w:val="18"/>
                <w:color w:val="auto"/>
                <w:w w:val="96"/>
              </w:rPr>
              <w:t>Retirement</w:t>
            </w:r>
          </w:p>
        </w:tc>
        <w:tc>
          <w:tcPr>
            <w:tcW w:w="35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Plan and Agents Pension Plan are</w:t>
            </w:r>
          </w:p>
        </w:tc>
      </w:tr>
      <w:tr>
        <w:trPr>
          <w:trHeight w:val="203"/>
        </w:trPr>
        <w:tc>
          <w:tcPr>
            <w:tcW w:w="1320" w:type="dxa"/>
            <w:vAlign w:val="bottom"/>
          </w:tcPr>
          <w:p>
            <w:pPr>
              <w:spacing w:after="0"/>
              <w:rPr>
                <w:sz w:val="17"/>
                <w:szCs w:val="17"/>
                <w:color w:val="auto"/>
              </w:rPr>
            </w:pPr>
          </w:p>
        </w:tc>
        <w:tc>
          <w:tcPr>
            <w:tcW w:w="6280" w:type="dxa"/>
            <w:vAlign w:val="bottom"/>
            <w:gridSpan w:val="6"/>
          </w:tcPr>
          <w:p>
            <w:pPr>
              <w:ind w:left="2480"/>
              <w:spacing w:after="0" w:line="203" w:lineRule="exact"/>
              <w:rPr>
                <w:sz w:val="20"/>
                <w:szCs w:val="20"/>
                <w:color w:val="auto"/>
              </w:rPr>
            </w:pPr>
            <w:r>
              <w:rPr>
                <w:rFonts w:ascii="Courier New" w:cs="Courier New" w:eastAsia="Courier New" w:hAnsi="Courier New"/>
                <w:sz w:val="18"/>
                <w:szCs w:val="18"/>
                <w:color w:val="auto"/>
                <w:w w:val="97"/>
              </w:rPr>
              <w:t>Employer Sponsored retirement plans.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20" w:type="dxa"/>
            <w:vAlign w:val="bottom"/>
            <w:gridSpan w:val="8"/>
          </w:tcPr>
          <w:p>
            <w:pPr>
              <w:ind w:left="58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320" w:type="dxa"/>
            <w:vAlign w:val="bottom"/>
          </w:tcPr>
          <w:p>
            <w:pPr>
              <w:spacing w:after="0"/>
              <w:rPr>
                <w:sz w:val="24"/>
                <w:szCs w:val="24"/>
                <w:color w:val="auto"/>
              </w:rPr>
            </w:pPr>
          </w:p>
        </w:tc>
        <w:tc>
          <w:tcPr>
            <w:tcW w:w="3000" w:type="dxa"/>
            <w:vAlign w:val="bottom"/>
          </w:tcPr>
          <w:p>
            <w:pPr>
              <w:ind w:left="2480"/>
              <w:spacing w:after="0"/>
              <w:rPr>
                <w:sz w:val="20"/>
                <w:szCs w:val="20"/>
                <w:color w:val="auto"/>
              </w:rPr>
            </w:pPr>
            <w:r>
              <w:rPr>
                <w:rFonts w:ascii="Courier New" w:cs="Courier New" w:eastAsia="Courier New" w:hAnsi="Courier New"/>
                <w:sz w:val="18"/>
                <w:szCs w:val="18"/>
                <w:color w:val="auto"/>
              </w:rPr>
              <w:t>N/A</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42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000" w:type="dxa"/>
            <w:vAlign w:val="bottom"/>
          </w:tcPr>
          <w:p>
            <w:pPr>
              <w:ind w:left="2480"/>
              <w:spacing w:after="0"/>
              <w:rPr>
                <w:sz w:val="20"/>
                <w:szCs w:val="20"/>
                <w:color w:val="auto"/>
              </w:rPr>
            </w:pPr>
            <w:r>
              <w:rPr>
                <w:rFonts w:ascii="Courier New" w:cs="Courier New" w:eastAsia="Courier New" w:hAnsi="Courier New"/>
                <w:sz w:val="18"/>
                <w:szCs w:val="18"/>
                <w:color w:val="auto"/>
              </w:rPr>
              <w:t>N/A</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3000" w:type="dxa"/>
            <w:vAlign w:val="bottom"/>
          </w:tcPr>
          <w:p>
            <w:pPr>
              <w:ind w:left="580"/>
              <w:spacing w:after="0"/>
              <w:rPr>
                <w:sz w:val="20"/>
                <w:szCs w:val="20"/>
                <w:color w:val="auto"/>
              </w:rPr>
            </w:pPr>
            <w:r>
              <w:rPr>
                <w:rFonts w:ascii="Courier New" w:cs="Courier New" w:eastAsia="Courier New" w:hAnsi="Courier New"/>
                <w:sz w:val="18"/>
                <w:szCs w:val="18"/>
                <w:color w:val="auto"/>
              </w:rPr>
              <w:t>Certification.</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21, 1997</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ALLSTATE INSURANCE COMPANY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Mary J. McGinn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Mary J. McGinn</w:t>
      </w:r>
    </w:p>
    <w:p>
      <w:pPr>
        <w:ind w:left="506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2019-12-16T08:21:24Z</dcterms:created>
  <dcterms:modified xsi:type="dcterms:W3CDTF">2019-12-16T08:21:24Z</dcterms:modified>
</cp:coreProperties>
</file>