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Excel Legacy Corporation</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(Title of Class of Security)</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300665106</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12/4/00</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1160" w:hanging="204"/>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1160" w:hanging="204"/>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28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CUSIP No. 300665106</w:t>
            </w:r>
          </w:p>
        </w:tc>
        <w:tc>
          <w:tcPr>
            <w:tcW w:w="1280" w:type="dxa"/>
            <w:vAlign w:val="bottom"/>
          </w:tcPr>
          <w:p>
            <w:pPr>
              <w:ind w:left="9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540"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The Allstate Corporation</w:t>
      </w:r>
    </w:p>
    <w:p>
      <w:pPr>
        <w:spacing w:after="0" w:line="1"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36-3871531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60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60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N/A</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8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Delaware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58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6"/>
              </w:rPr>
              <w:t>NUMBER OF</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48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60" w:type="dxa"/>
            <w:vAlign w:val="bottom"/>
          </w:tcPr>
          <w:p>
            <w:pPr>
              <w:spacing w:after="0"/>
              <w:rPr>
                <w:sz w:val="17"/>
                <w:szCs w:val="17"/>
                <w:color w:val="auto"/>
              </w:rPr>
            </w:pP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2,000,000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w:t>
            </w: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260" w:type="dxa"/>
            <w:vAlign w:val="bottom"/>
          </w:tcPr>
          <w:p>
            <w:pPr>
              <w:spacing w:after="0"/>
              <w:rPr>
                <w:sz w:val="17"/>
                <w:szCs w:val="17"/>
                <w:color w:val="auto"/>
              </w:rPr>
            </w:pP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26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6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w:t>
            </w: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2,000,000</w:t>
            </w:r>
          </w:p>
        </w:tc>
      </w:tr>
    </w:tbl>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580" w:right="4099" w:hanging="622"/>
        <w:spacing w:after="0" w:line="235"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2,000,000</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8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n/a</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7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3.16%</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40" w:right="705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8"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919" w:right="1440" w:bottom="144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Excel Legacy Corporation</w:t>
      </w:r>
    </w:p>
    <w:p>
      <w:pPr>
        <w:spacing w:after="0" w:line="200" w:lineRule="exact"/>
        <w:rPr>
          <w:sz w:val="20"/>
          <w:szCs w:val="20"/>
          <w:color w:val="auto"/>
        </w:rPr>
      </w:pPr>
    </w:p>
    <w:p>
      <w:pPr>
        <w:sectPr>
          <w:pgSz w:w="11900" w:h="16838" w:orient="portrait"/>
          <w:cols w:equalWidth="0" w:num="3">
            <w:col w:w="640" w:space="420"/>
            <w:col w:w="340" w:space="720"/>
            <w:col w:w="8099"/>
          </w:cols>
          <w:pgMar w:left="240" w:top="919" w:right="1440" w:bottom="1440" w:gutter="0" w:footer="0" w:header="0"/>
        </w:sectPr>
      </w:pPr>
    </w:p>
    <w:p>
      <w:pPr>
        <w:spacing w:after="0" w:line="24"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16955 Via Del Campo</w:t>
      </w:r>
    </w:p>
    <w:p>
      <w:pPr>
        <w:ind w:left="2640"/>
        <w:spacing w:after="0"/>
        <w:tabs>
          <w:tab w:leader="none" w:pos="4200" w:val="left"/>
        </w:tabs>
        <w:rPr>
          <w:sz w:val="20"/>
          <w:szCs w:val="20"/>
          <w:color w:val="auto"/>
        </w:rPr>
      </w:pPr>
      <w:r>
        <w:rPr>
          <w:rFonts w:ascii="Courier New" w:cs="Courier New" w:eastAsia="Courier New" w:hAnsi="Courier New"/>
          <w:sz w:val="18"/>
          <w:szCs w:val="18"/>
          <w:color w:val="auto"/>
        </w:rPr>
        <w:t>San Diego, CA</w:t>
      </w:r>
      <w:r>
        <w:rPr>
          <w:sz w:val="20"/>
          <w:szCs w:val="20"/>
          <w:color w:val="auto"/>
        </w:rPr>
        <w:tab/>
      </w:r>
      <w:r>
        <w:rPr>
          <w:rFonts w:ascii="Courier New" w:cs="Courier New" w:eastAsia="Courier New" w:hAnsi="Courier New"/>
          <w:sz w:val="16"/>
          <w:szCs w:val="16"/>
          <w:color w:val="auto"/>
        </w:rPr>
        <w:t>92127</w:t>
      </w:r>
    </w:p>
    <w:p>
      <w:pPr>
        <w:sectPr>
          <w:pgSz w:w="11900" w:h="16838" w:orient="portrait"/>
          <w:cols w:equalWidth="0" w:num="1">
            <w:col w:w="10219"/>
          </w:cols>
          <w:pgMar w:left="240" w:top="919"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3">
            <w:col w:w="640" w:space="420"/>
            <w:col w:w="340" w:space="720"/>
            <w:col w:w="8099"/>
          </w:cols>
          <w:pgMar w:left="240" w:top="919" w:right="1440" w:bottom="1440" w:gutter="0" w:footer="0" w:header="0"/>
          <w:type w:val="continuous"/>
        </w:sectPr>
      </w:pPr>
    </w:p>
    <w:p>
      <w:pPr>
        <w:spacing w:after="0" w:line="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2120" w:hanging="1059"/>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2775 Sanders Road</w:t>
      </w:r>
    </w:p>
    <w:p>
      <w:pPr>
        <w:ind w:left="2640"/>
        <w:spacing w:after="0" w:line="238" w:lineRule="auto"/>
        <w:rPr>
          <w:sz w:val="20"/>
          <w:szCs w:val="20"/>
          <w:color w:val="auto"/>
        </w:rPr>
      </w:pPr>
      <w:r>
        <w:rPr>
          <w:rFonts w:ascii="Courier New" w:cs="Courier New" w:eastAsia="Courier New" w:hAnsi="Courier New"/>
          <w:sz w:val="18"/>
          <w:szCs w:val="18"/>
          <w:color w:val="auto"/>
        </w:rPr>
        <w:t>Northbrook, Illinois 60062-6127</w:t>
      </w:r>
    </w:p>
    <w:p>
      <w:pPr>
        <w:spacing w:after="0" w:line="207" w:lineRule="exact"/>
        <w:rPr>
          <w:sz w:val="20"/>
          <w:szCs w:val="20"/>
          <w:color w:val="auto"/>
        </w:rPr>
      </w:pPr>
    </w:p>
    <w:p>
      <w:pPr>
        <w:ind w:left="2640" w:right="6739" w:hanging="1579"/>
        <w:spacing w:after="0" w:line="536" w:lineRule="auto"/>
        <w:tabs>
          <w:tab w:leader="none" w:pos="211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ind w:left="2640" w:right="5159" w:hanging="1579"/>
        <w:spacing w:after="0" w:line="290" w:lineRule="auto"/>
        <w:tabs>
          <w:tab w:leader="none" w:pos="211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w:t>
      </w:r>
    </w:p>
    <w:p>
      <w:pPr>
        <w:spacing w:after="0" w:line="164" w:lineRule="exact"/>
        <w:rPr>
          <w:rFonts w:ascii="Courier New" w:cs="Courier New" w:eastAsia="Courier New" w:hAnsi="Courier New"/>
          <w:sz w:val="16"/>
          <w:szCs w:val="16"/>
          <w:color w:val="auto"/>
        </w:rPr>
      </w:pPr>
    </w:p>
    <w:p>
      <w:pPr>
        <w:ind w:left="2120" w:hanging="1059"/>
        <w:spacing w:after="0"/>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2640"/>
        <w:spacing w:after="0" w:line="238" w:lineRule="auto"/>
        <w:rPr>
          <w:sz w:val="20"/>
          <w:szCs w:val="20"/>
          <w:color w:val="auto"/>
        </w:rPr>
      </w:pPr>
      <w:r>
        <w:rPr>
          <w:rFonts w:ascii="Courier New" w:cs="Courier New" w:eastAsia="Courier New" w:hAnsi="Courier New"/>
          <w:sz w:val="18"/>
          <w:szCs w:val="18"/>
          <w:color w:val="auto"/>
        </w:rPr>
        <w:t>300665106</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120" w:right="1879" w:hanging="1059"/>
        <w:spacing w:after="0" w:line="235"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U.S.C.78o);</w:t>
      </w:r>
    </w:p>
    <w:p>
      <w:pPr>
        <w:spacing w:after="0" w:line="208" w:lineRule="exact"/>
        <w:rPr>
          <w:rFonts w:ascii="Courier New" w:cs="Courier New" w:eastAsia="Courier New" w:hAnsi="Courier New"/>
          <w:sz w:val="18"/>
          <w:szCs w:val="18"/>
          <w:color w:val="auto"/>
        </w:rPr>
      </w:pPr>
    </w:p>
    <w:p>
      <w:pPr>
        <w:ind w:left="2120" w:right="2939" w:hanging="1059"/>
        <w:spacing w:after="0" w:line="235"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U.S.C.78c);</w:t>
      </w:r>
    </w:p>
    <w:p>
      <w:pPr>
        <w:spacing w:after="0" w:line="208" w:lineRule="exact"/>
        <w:rPr>
          <w:rFonts w:ascii="Courier New" w:cs="Courier New" w:eastAsia="Courier New" w:hAnsi="Courier New"/>
          <w:sz w:val="18"/>
          <w:szCs w:val="18"/>
          <w:color w:val="auto"/>
        </w:rPr>
      </w:pPr>
    </w:p>
    <w:p>
      <w:pPr>
        <w:ind w:left="2120" w:right="1879" w:hanging="1059"/>
        <w:spacing w:after="0" w:line="235"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120" w:right="2619" w:hanging="1059"/>
        <w:spacing w:after="0" w:line="235"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w:t>
      </w:r>
    </w:p>
    <w:p>
      <w:pPr>
        <w:ind w:left="2120"/>
        <w:spacing w:after="0" w:line="238" w:lineRule="auto"/>
        <w:rPr>
          <w:sz w:val="20"/>
          <w:szCs w:val="20"/>
          <w:color w:val="auto"/>
        </w:rPr>
      </w:pPr>
      <w:r>
        <w:rPr>
          <w:rFonts w:ascii="Courier New" w:cs="Courier New" w:eastAsia="Courier New" w:hAnsi="Courier New"/>
          <w:sz w:val="18"/>
          <w:szCs w:val="18"/>
          <w:color w:val="auto"/>
        </w:rPr>
        <w:t>240.13d-1(b) (1) (ii) (E);</w:t>
      </w:r>
    </w:p>
    <w:p>
      <w:pPr>
        <w:spacing w:after="0" w:line="207" w:lineRule="exact"/>
        <w:rPr>
          <w:sz w:val="20"/>
          <w:szCs w:val="20"/>
          <w:color w:val="auto"/>
        </w:rPr>
      </w:pPr>
    </w:p>
    <w:p>
      <w:pPr>
        <w:ind w:left="2120" w:right="2199" w:hanging="1059"/>
        <w:spacing w:after="0" w:line="235" w:lineRule="auto"/>
        <w:tabs>
          <w:tab w:leader="none" w:pos="148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120" w:right="2199" w:hanging="1059"/>
        <w:spacing w:after="0" w:line="290" w:lineRule="auto"/>
        <w:tabs>
          <w:tab w:leader="none" w:pos="148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(XX) A Parent Holding Company or control person in accordance with Section 240.13d-1(b)(1)(ii)(G) (Note: See Item 7);</w:t>
      </w:r>
    </w:p>
    <w:p>
      <w:pPr>
        <w:spacing w:after="0" w:line="169" w:lineRule="exact"/>
        <w:rPr>
          <w:rFonts w:ascii="Courier New" w:cs="Courier New" w:eastAsia="Courier New" w:hAnsi="Courier New"/>
          <w:sz w:val="16"/>
          <w:szCs w:val="16"/>
          <w:color w:val="auto"/>
        </w:rPr>
      </w:pPr>
    </w:p>
    <w:p>
      <w:pPr>
        <w:ind w:left="2120" w:right="2319" w:hanging="1059"/>
        <w:spacing w:after="0" w:line="235" w:lineRule="auto"/>
        <w:tabs>
          <w:tab w:leader="none" w:pos="148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(12U.S.C. 1813);</w:t>
      </w:r>
    </w:p>
    <w:p>
      <w:pPr>
        <w:spacing w:after="0" w:line="208" w:lineRule="exact"/>
        <w:rPr>
          <w:rFonts w:ascii="Courier New" w:cs="Courier New" w:eastAsia="Courier New" w:hAnsi="Courier New"/>
          <w:sz w:val="18"/>
          <w:szCs w:val="18"/>
          <w:color w:val="auto"/>
        </w:rPr>
      </w:pPr>
    </w:p>
    <w:p>
      <w:pPr>
        <w:ind w:left="3380" w:right="2199" w:hanging="2319"/>
        <w:spacing w:after="0" w:line="470" w:lineRule="auto"/>
        <w:tabs>
          <w:tab w:leader="none" w:pos="148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Page 3 of 5 Pages</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212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 (15U.S.C. 80a-3);</w:t>
      </w:r>
    </w:p>
    <w:p>
      <w:pPr>
        <w:spacing w:after="0" w:line="203" w:lineRule="exact"/>
        <w:rPr>
          <w:sz w:val="20"/>
          <w:szCs w:val="20"/>
          <w:color w:val="auto"/>
        </w:rPr>
      </w:pPr>
    </w:p>
    <w:p>
      <w:pPr>
        <w:ind w:left="1060"/>
        <w:spacing w:after="0"/>
        <w:tabs>
          <w:tab w:leader="none" w:pos="1780" w:val="left"/>
          <w:tab w:leader="none" w:pos="2100" w:val="left"/>
        </w:tabs>
        <w:rPr>
          <w:sz w:val="20"/>
          <w:szCs w:val="20"/>
          <w:color w:val="auto"/>
        </w:rPr>
      </w:pPr>
      <w:r>
        <w:rPr>
          <w:rFonts w:ascii="Courier New" w:cs="Courier New" w:eastAsia="Courier New" w:hAnsi="Courier New"/>
          <w:sz w:val="18"/>
          <w:szCs w:val="18"/>
          <w:color w:val="auto"/>
        </w:rPr>
        <w:t>(j) (</w:t>
        <w:tab/>
        <w:t>)</w:t>
      </w:r>
      <w:r>
        <w:rPr>
          <w:sz w:val="20"/>
          <w:szCs w:val="20"/>
          <w:color w:val="auto"/>
        </w:rPr>
        <w:tab/>
      </w:r>
      <w:r>
        <w:rPr>
          <w:rFonts w:ascii="Courier New" w:cs="Courier New" w:eastAsia="Courier New" w:hAnsi="Courier New"/>
          <w:sz w:val="16"/>
          <w:szCs w:val="16"/>
          <w:color w:val="auto"/>
        </w:rPr>
        <w:t>Group, in accordance with Section 240.13d-1(b)(1)(ii)(J).</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2120" w:right="5899" w:hanging="1059"/>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2,000,000</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120"/>
        <w:spacing w:after="0" w:line="238" w:lineRule="auto"/>
        <w:rPr>
          <w:sz w:val="20"/>
          <w:szCs w:val="20"/>
          <w:color w:val="auto"/>
        </w:rPr>
      </w:pPr>
      <w:r>
        <w:rPr>
          <w:rFonts w:ascii="Courier New" w:cs="Courier New" w:eastAsia="Courier New" w:hAnsi="Courier New"/>
          <w:sz w:val="18"/>
          <w:szCs w:val="18"/>
          <w:color w:val="auto"/>
        </w:rPr>
        <w:t>3.16%</w:t>
      </w:r>
    </w:p>
    <w:p>
      <w:pPr>
        <w:spacing w:after="0" w:line="202" w:lineRule="exact"/>
        <w:rPr>
          <w:sz w:val="20"/>
          <w:szCs w:val="20"/>
          <w:color w:val="auto"/>
        </w:rPr>
      </w:pPr>
    </w:p>
    <w:p>
      <w:pPr>
        <w:ind w:left="1480" w:hanging="419"/>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(1) has:</w:t>
      </w:r>
    </w:p>
    <w:p>
      <w:pPr>
        <w:spacing w:after="0" w:line="206" w:lineRule="exact"/>
        <w:rPr>
          <w:rFonts w:ascii="Courier New" w:cs="Courier New" w:eastAsia="Courier New" w:hAnsi="Courier New"/>
          <w:sz w:val="18"/>
          <w:szCs w:val="18"/>
          <w:color w:val="auto"/>
        </w:rPr>
      </w:pPr>
    </w:p>
    <w:p>
      <w:pPr>
        <w:ind w:left="2640" w:right="3899" w:hanging="1157"/>
        <w:spacing w:after="0" w:line="235" w:lineRule="auto"/>
        <w:tabs>
          <w:tab w:leader="none" w:pos="211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2,000,000</w:t>
      </w:r>
    </w:p>
    <w:p>
      <w:pPr>
        <w:spacing w:after="0" w:line="208" w:lineRule="exact"/>
        <w:rPr>
          <w:rFonts w:ascii="Courier New" w:cs="Courier New" w:eastAsia="Courier New" w:hAnsi="Courier New"/>
          <w:sz w:val="18"/>
          <w:szCs w:val="18"/>
          <w:color w:val="auto"/>
        </w:rPr>
      </w:pPr>
    </w:p>
    <w:p>
      <w:pPr>
        <w:ind w:left="2640" w:right="3679" w:hanging="1157"/>
        <w:spacing w:after="0" w:line="235" w:lineRule="auto"/>
        <w:tabs>
          <w:tab w:leader="none" w:pos="211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8" w:lineRule="exact"/>
        <w:rPr>
          <w:rFonts w:ascii="Courier New" w:cs="Courier New" w:eastAsia="Courier New" w:hAnsi="Courier New"/>
          <w:sz w:val="18"/>
          <w:szCs w:val="18"/>
          <w:color w:val="auto"/>
        </w:rPr>
      </w:pPr>
    </w:p>
    <w:p>
      <w:pPr>
        <w:ind w:left="2640" w:right="2519" w:hanging="1157"/>
        <w:spacing w:after="0" w:line="235" w:lineRule="auto"/>
        <w:tabs>
          <w:tab w:leader="none" w:pos="211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2,000,000</w:t>
      </w:r>
    </w:p>
    <w:p>
      <w:pPr>
        <w:spacing w:after="0" w:line="208" w:lineRule="exact"/>
        <w:rPr>
          <w:rFonts w:ascii="Courier New" w:cs="Courier New" w:eastAsia="Courier New" w:hAnsi="Courier New"/>
          <w:sz w:val="18"/>
          <w:szCs w:val="18"/>
          <w:color w:val="auto"/>
        </w:rPr>
      </w:pPr>
    </w:p>
    <w:p>
      <w:pPr>
        <w:ind w:left="2640" w:right="2319" w:hanging="1157"/>
        <w:spacing w:after="0" w:line="235" w:lineRule="auto"/>
        <w:tabs>
          <w:tab w:leader="none" w:pos="211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58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Allstate Insurance Company is an insurance company as that term is defined in Section 3(a)(19) of the Securities Exchange Act of 1934, as amended.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540" w:right="1879" w:hanging="532"/>
        <w:spacing w:after="0" w:line="271"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Allstate Insurance Company, a wholly owned subsidiary of The Allstate Corporation ("AIC"), owns 2,000,000 shares of the Issuer's common stock, which was issued as a result of a mandatory conversion of AIC's 2,000,000 shares of the Issuer's Series B Liquidating Preference Convertible Preferred Stock ("Preferred B Shares"), due 2005. The Preferred B Shares were issued in March, 1999 in exchange for all issued and outstanding shares of Series A Liquidating Preference Convertible Preferred Stock due 2005 ("Preferred A Shares"). Following such exchange, all Preferred A Shares were retired and restored to the status of authorized and unissued.</w:t>
      </w:r>
    </w:p>
    <w:p>
      <w:pPr>
        <w:spacing w:after="0" w:line="17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925" w:right="1440" w:bottom="144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6, 2001</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ALLSTATE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Mary J. McGinn</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Mary J. McGinn</w:t>
      </w:r>
    </w:p>
    <w:p>
      <w:pPr>
        <w:ind w:left="548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8"/>
      <w:numFmt w:val="bullet"/>
      <w:start w:val="1"/>
    </w:lvl>
  </w:abstractNum>
  <w:abstractNum w:abstractNumId="4">
    <w:nsid w:val="5BD062C2"/>
    <w:multiLevelType w:val="hybridMultilevel"/>
    <w:lvl w:ilvl="0">
      <w:lvlJc w:val="left"/>
      <w:lvlText w:val="%1"/>
      <w:numFmt w:val="decimal"/>
      <w:start w:val="1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6"/>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2019-12-16T09:25:33Z</dcterms:created>
  <dcterms:modified xsi:type="dcterms:W3CDTF">2019-12-16T09:25:33Z</dcterms:modified>
</cp:coreProperties>
</file>