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Apropos Technology, Inc.</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(Title of Class of Security)</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038334108</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2/23/00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/X/ Rule 13d-1 (b)</w:t>
      </w:r>
    </w:p>
    <w:p>
      <w:pPr>
        <w:spacing w:after="0" w:line="201" w:lineRule="exact"/>
        <w:rPr>
          <w:sz w:val="24"/>
          <w:szCs w:val="24"/>
          <w:color w:val="auto"/>
        </w:rPr>
      </w:pPr>
    </w:p>
    <w:p>
      <w:pPr>
        <w:ind w:left="3480" w:hanging="206"/>
        <w:spacing w:after="0"/>
        <w:tabs>
          <w:tab w:leader="none" w:pos="3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3480" w:hanging="206"/>
        <w:spacing w:after="0"/>
        <w:tabs>
          <w:tab w:leader="none" w:pos="3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85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16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038334108</w:t>
            </w:r>
          </w:p>
        </w:tc>
        <w:tc>
          <w:tcPr>
            <w:tcW w:w="11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Allstate Corporation</w:t>
      </w:r>
    </w:p>
    <w:p>
      <w:pPr>
        <w:ind w:left="540"/>
        <w:spacing w:after="0" w:line="238" w:lineRule="auto"/>
        <w:rPr>
          <w:sz w:val="20"/>
          <w:szCs w:val="20"/>
          <w:color w:val="auto"/>
        </w:rPr>
      </w:pPr>
      <w:r>
        <w:rPr>
          <w:rFonts w:ascii="Courier New" w:cs="Courier New" w:eastAsia="Courier New" w:hAnsi="Courier New"/>
          <w:sz w:val="18"/>
          <w:szCs w:val="18"/>
          <w:color w:val="auto"/>
        </w:rPr>
        <w:t>36-3871531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1" w:lineRule="exact"/>
        <w:rPr>
          <w:sz w:val="20"/>
          <w:szCs w:val="20"/>
          <w:color w:val="auto"/>
        </w:rPr>
      </w:pPr>
    </w:p>
    <w:p>
      <w:pPr>
        <w:sectPr>
          <w:pgSz w:w="11900" w:h="16838" w:orient="portrait"/>
          <w:cols w:equalWidth="0" w:num="3">
            <w:col w:w="120" w:space="420"/>
            <w:col w:w="5280" w:space="720"/>
            <w:col w:w="3679"/>
          </w:cols>
          <w:pgMar w:left="24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8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Delaware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1,185,429</w:t>
            </w:r>
          </w:p>
        </w:tc>
      </w:tr>
      <w:tr>
        <w:trPr>
          <w:trHeight w:val="203"/>
        </w:trPr>
        <w:tc>
          <w:tcPr>
            <w:tcW w:w="17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37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70"/>
              </w:rPr>
              <w:t>---------------------------------------------------</w:t>
            </w: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4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7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70"/>
              </w:rPr>
              <w: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7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4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1,185,429</w:t>
            </w:r>
          </w:p>
        </w:tc>
      </w:tr>
      <w:tr>
        <w:trPr>
          <w:trHeight w:val="203"/>
        </w:trPr>
        <w:tc>
          <w:tcPr>
            <w:tcW w:w="17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142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900" w:right="3779" w:hanging="942"/>
        <w:spacing w:after="0" w:line="235" w:lineRule="auto"/>
        <w:tabs>
          <w:tab w:leader="none" w:pos="3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1,185,429</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7.28%</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HC</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c>
          <w:tcPr>
            <w:tcW w:w="1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Apropos Technology, Inc.</w:t>
            </w:r>
          </w:p>
        </w:tc>
      </w:tr>
      <w:tr>
        <w:trPr>
          <w:trHeight w:val="405"/>
        </w:trPr>
        <w:tc>
          <w:tcPr>
            <w:tcW w:w="8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w w:val="98"/>
              </w:rPr>
              <w:t>of Issuer's Principal</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w w:val="95"/>
              </w:rPr>
              <w:t>Executive Offices:</w:t>
            </w:r>
          </w:p>
        </w:tc>
      </w:tr>
      <w:tr>
        <w:trPr>
          <w:trHeight w:val="203"/>
        </w:trPr>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One Tower Lane, 28th Floor</w:t>
            </w:r>
          </w:p>
        </w:tc>
      </w:tr>
      <w:tr>
        <w:trPr>
          <w:trHeight w:val="203"/>
        </w:trPr>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Oak Brook Terrace, IL</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60181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Person Filing:</w:t>
            </w:r>
          </w:p>
        </w:tc>
        <w:tc>
          <w:tcPr>
            <w:tcW w:w="194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Allstate Corporation</w:t>
            </w:r>
          </w:p>
        </w:tc>
      </w:tr>
      <w:tr>
        <w:trPr>
          <w:trHeight w:val="405"/>
        </w:trPr>
        <w:tc>
          <w:tcPr>
            <w:tcW w:w="8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w w:val="98"/>
              </w:rPr>
              <w:t>of Principal Business</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Office:</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2775 Sanders Road</w:t>
      </w:r>
    </w:p>
    <w:p>
      <w:pPr>
        <w:ind w:left="2540"/>
        <w:spacing w:after="0" w:line="238" w:lineRule="auto"/>
        <w:rPr>
          <w:sz w:val="20"/>
          <w:szCs w:val="20"/>
          <w:color w:val="auto"/>
        </w:rPr>
      </w:pPr>
      <w:r>
        <w:rPr>
          <w:rFonts w:ascii="Courier New" w:cs="Courier New" w:eastAsia="Courier New" w:hAnsi="Courier New"/>
          <w:sz w:val="18"/>
          <w:szCs w:val="18"/>
          <w:color w:val="auto"/>
        </w:rPr>
        <w:t>Northbrook, Illinois 60062-6127</w:t>
      </w:r>
    </w:p>
    <w:p>
      <w:pPr>
        <w:spacing w:after="0" w:line="207" w:lineRule="exact"/>
        <w:rPr>
          <w:sz w:val="20"/>
          <w:szCs w:val="20"/>
          <w:color w:val="auto"/>
        </w:rPr>
      </w:pPr>
    </w:p>
    <w:p>
      <w:pPr>
        <w:ind w:left="2540" w:right="6839" w:hanging="1479"/>
        <w:spacing w:after="0" w:line="536" w:lineRule="auto"/>
        <w:tabs>
          <w:tab w:leader="none" w:pos="169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ind w:left="2540" w:right="5479" w:hanging="1479"/>
        <w:spacing w:after="0" w:line="290" w:lineRule="auto"/>
        <w:tabs>
          <w:tab w:leader="none" w:pos="180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038334108</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320" w:right="2519" w:hanging="1259"/>
        <w:spacing w:after="0" w:line="235" w:lineRule="auto"/>
        <w:tabs>
          <w:tab w:leader="none" w:pos="158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U.S.C.78o);</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ind w:left="2320"/>
        <w:spacing w:after="0" w:line="238" w:lineRule="auto"/>
        <w:rPr>
          <w:sz w:val="20"/>
          <w:szCs w:val="20"/>
          <w:color w:val="auto"/>
        </w:rPr>
      </w:pPr>
      <w:r>
        <w:rPr>
          <w:rFonts w:ascii="Courier New" w:cs="Courier New" w:eastAsia="Courier New" w:hAnsi="Courier New"/>
          <w:sz w:val="18"/>
          <w:szCs w:val="18"/>
          <w:color w:val="auto"/>
        </w:rPr>
        <w:t>(15 U.S.C.78c);</w:t>
      </w:r>
    </w:p>
    <w:p>
      <w:pPr>
        <w:spacing w:after="0" w:line="207" w:lineRule="exact"/>
        <w:rPr>
          <w:sz w:val="20"/>
          <w:szCs w:val="20"/>
          <w:color w:val="auto"/>
        </w:rPr>
      </w:pPr>
    </w:p>
    <w:p>
      <w:pPr>
        <w:ind w:left="2320" w:right="2099" w:hanging="1259"/>
        <w:spacing w:after="0" w:line="235" w:lineRule="auto"/>
        <w:tabs>
          <w:tab w:leader="none" w:pos="158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320" w:right="2319" w:hanging="1259"/>
        <w:spacing w:after="0" w:line="290" w:lineRule="auto"/>
        <w:tabs>
          <w:tab w:leader="none" w:pos="158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Investment Company registered under Section 8 of the Investment Company Act of 1940 (15 U.S.C. 80a-8);</w:t>
      </w:r>
    </w:p>
    <w:p>
      <w:pPr>
        <w:spacing w:after="0" w:line="164"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An Investment Adviser in accordance</w:t>
      </w:r>
    </w:p>
    <w:p>
      <w:pPr>
        <w:ind w:left="2320"/>
        <w:spacing w:after="0" w:line="238" w:lineRule="auto"/>
        <w:rPr>
          <w:sz w:val="20"/>
          <w:szCs w:val="20"/>
          <w:color w:val="auto"/>
        </w:rPr>
      </w:pPr>
      <w:r>
        <w:rPr>
          <w:rFonts w:ascii="Courier New" w:cs="Courier New" w:eastAsia="Courier New" w:hAnsi="Courier New"/>
          <w:sz w:val="18"/>
          <w:szCs w:val="18"/>
          <w:color w:val="auto"/>
        </w:rPr>
        <w:t>with Section 240.13d-1(b) (1) (ii) (E);</w:t>
      </w:r>
    </w:p>
    <w:p>
      <w:pPr>
        <w:spacing w:after="0" w:line="207" w:lineRule="exact"/>
        <w:rPr>
          <w:sz w:val="20"/>
          <w:szCs w:val="20"/>
          <w:color w:val="auto"/>
        </w:rPr>
      </w:pPr>
    </w:p>
    <w:p>
      <w:pPr>
        <w:ind w:left="2320" w:right="2939" w:hanging="1259"/>
        <w:spacing w:after="0" w:line="290" w:lineRule="auto"/>
        <w:tabs>
          <w:tab w:leader="none" w:pos="158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An Employee Benefit Plan or Endowment Fund in accordance with Section 240.13d-1(b)(1)(ii)(F);</w:t>
      </w:r>
    </w:p>
    <w:p>
      <w:pPr>
        <w:spacing w:after="0" w:line="169" w:lineRule="exact"/>
        <w:rPr>
          <w:rFonts w:ascii="Courier New" w:cs="Courier New" w:eastAsia="Courier New" w:hAnsi="Courier New"/>
          <w:sz w:val="18"/>
          <w:szCs w:val="18"/>
          <w:color w:val="auto"/>
        </w:rPr>
      </w:pPr>
    </w:p>
    <w:p>
      <w:pPr>
        <w:ind w:left="2320" w:right="2839" w:hanging="1259"/>
        <w:spacing w:after="0" w:line="236" w:lineRule="auto"/>
        <w:tabs>
          <w:tab w:leader="none" w:pos="158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 A Parent Holding Company or control person in accordance with Section 240.13d-1(b)(1)(ii)(G) (Note: See Item 7);</w:t>
      </w:r>
    </w:p>
    <w:p>
      <w:pPr>
        <w:spacing w:after="0" w:line="208" w:lineRule="exact"/>
        <w:rPr>
          <w:rFonts w:ascii="Courier New" w:cs="Courier New" w:eastAsia="Courier New" w:hAnsi="Courier New"/>
          <w:sz w:val="18"/>
          <w:szCs w:val="18"/>
          <w:color w:val="auto"/>
        </w:rPr>
      </w:pPr>
    </w:p>
    <w:p>
      <w:pPr>
        <w:ind w:left="2320" w:right="2519" w:hanging="1259"/>
        <w:spacing w:after="0" w:line="290" w:lineRule="auto"/>
        <w:tabs>
          <w:tab w:leader="none" w:pos="158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Savings Association as defined in Section 3(b) of the Federal Deposit Insurance Act (12U.S.C. 1813);</w:t>
      </w:r>
    </w:p>
    <w:p>
      <w:pPr>
        <w:spacing w:after="0" w:line="169" w:lineRule="exact"/>
        <w:rPr>
          <w:rFonts w:ascii="Courier New" w:cs="Courier New" w:eastAsia="Courier New" w:hAnsi="Courier New"/>
          <w:sz w:val="18"/>
          <w:szCs w:val="18"/>
          <w:color w:val="auto"/>
        </w:rPr>
      </w:pPr>
    </w:p>
    <w:p>
      <w:pPr>
        <w:ind w:left="2320" w:right="2619" w:hanging="1259"/>
        <w:spacing w:after="0" w:line="235" w:lineRule="auto"/>
        <w:tabs>
          <w:tab w:leader="none" w:pos="158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919" w:right="1440" w:bottom="1440" w:gutter="0" w:footer="0" w:header="0"/>
        </w:sectPr>
      </w:pPr>
    </w:p>
    <w:bookmarkStart w:id="3" w:name="page4"/>
    <w:bookmarkEnd w:id="3"/>
    <w:p>
      <w:pPr>
        <w:ind w:left="2320"/>
        <w:spacing w:after="0"/>
        <w:rPr>
          <w:sz w:val="20"/>
          <w:szCs w:val="20"/>
          <w:color w:val="auto"/>
        </w:rPr>
      </w:pPr>
      <w:r>
        <w:rPr>
          <w:rFonts w:ascii="Courier New" w:cs="Courier New" w:eastAsia="Courier New" w:hAnsi="Courier New"/>
          <w:sz w:val="18"/>
          <w:szCs w:val="18"/>
          <w:color w:val="auto"/>
        </w:rPr>
        <w:t>investment company under Section 3(c)(14) of the</w:t>
      </w:r>
    </w:p>
    <w:p>
      <w:pPr>
        <w:ind w:left="2320"/>
        <w:spacing w:after="0" w:line="238" w:lineRule="auto"/>
        <w:rPr>
          <w:sz w:val="20"/>
          <w:szCs w:val="20"/>
          <w:color w:val="auto"/>
        </w:rPr>
      </w:pPr>
      <w:r>
        <w:rPr>
          <w:rFonts w:ascii="Courier New" w:cs="Courier New" w:eastAsia="Courier New" w:hAnsi="Courier New"/>
          <w:sz w:val="18"/>
          <w:szCs w:val="18"/>
          <w:color w:val="auto"/>
        </w:rPr>
        <w:t>Investment Company Act of 1940 (15U.S.C. 80a-3);</w:t>
      </w:r>
    </w:p>
    <w:p>
      <w:pPr>
        <w:spacing w:after="0" w:line="202" w:lineRule="exact"/>
        <w:rPr>
          <w:sz w:val="20"/>
          <w:szCs w:val="20"/>
          <w:color w:val="auto"/>
        </w:rPr>
      </w:pPr>
    </w:p>
    <w:p>
      <w:pPr>
        <w:ind w:left="1580" w:hanging="519"/>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Group, in accordance with Section 240.13d-1(b)(1)(ii)(J).</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2440" w:right="5779" w:hanging="1379"/>
        <w:spacing w:after="0" w:line="235" w:lineRule="auto"/>
        <w:tabs>
          <w:tab w:leader="none" w:pos="170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1,185,429</w:t>
      </w:r>
    </w:p>
    <w:p>
      <w:pPr>
        <w:spacing w:after="0" w:line="202"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440"/>
        <w:spacing w:after="0" w:line="238" w:lineRule="auto"/>
        <w:rPr>
          <w:sz w:val="20"/>
          <w:szCs w:val="20"/>
          <w:color w:val="auto"/>
        </w:rPr>
      </w:pPr>
      <w:r>
        <w:rPr>
          <w:rFonts w:ascii="Courier New" w:cs="Courier New" w:eastAsia="Courier New" w:hAnsi="Courier New"/>
          <w:sz w:val="18"/>
          <w:szCs w:val="18"/>
          <w:color w:val="auto"/>
        </w:rPr>
        <w:t>7.28%</w:t>
      </w:r>
    </w:p>
    <w:p>
      <w:pPr>
        <w:spacing w:after="0" w:line="202" w:lineRule="exact"/>
        <w:rPr>
          <w:sz w:val="20"/>
          <w:szCs w:val="20"/>
          <w:color w:val="auto"/>
        </w:rPr>
      </w:pPr>
    </w:p>
    <w:p>
      <w:pPr>
        <w:ind w:left="1700" w:hanging="639"/>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(1) has:</w:t>
      </w:r>
    </w:p>
    <w:p>
      <w:pPr>
        <w:spacing w:after="0" w:line="206" w:lineRule="exact"/>
        <w:rPr>
          <w:rFonts w:ascii="Courier New" w:cs="Courier New" w:eastAsia="Courier New" w:hAnsi="Courier New"/>
          <w:sz w:val="18"/>
          <w:szCs w:val="18"/>
          <w:color w:val="auto"/>
        </w:rPr>
      </w:pPr>
    </w:p>
    <w:p>
      <w:pPr>
        <w:ind w:left="3280" w:right="3579" w:hanging="1587"/>
        <w:spacing w:after="0" w:line="235" w:lineRule="auto"/>
        <w:tabs>
          <w:tab w:leader="none" w:pos="24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1,185,429</w:t>
      </w:r>
    </w:p>
    <w:p>
      <w:pPr>
        <w:spacing w:after="0" w:line="208" w:lineRule="exact"/>
        <w:rPr>
          <w:rFonts w:ascii="Courier New" w:cs="Courier New" w:eastAsia="Courier New" w:hAnsi="Courier New"/>
          <w:sz w:val="18"/>
          <w:szCs w:val="18"/>
          <w:color w:val="auto"/>
        </w:rPr>
      </w:pPr>
    </w:p>
    <w:p>
      <w:pPr>
        <w:ind w:left="3280" w:right="3359" w:hanging="1587"/>
        <w:spacing w:after="0" w:line="235" w:lineRule="auto"/>
        <w:tabs>
          <w:tab w:leader="none" w:pos="24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8" w:lineRule="exact"/>
        <w:rPr>
          <w:rFonts w:ascii="Courier New" w:cs="Courier New" w:eastAsia="Courier New" w:hAnsi="Courier New"/>
          <w:sz w:val="18"/>
          <w:szCs w:val="18"/>
          <w:color w:val="auto"/>
        </w:rPr>
      </w:pPr>
    </w:p>
    <w:p>
      <w:pPr>
        <w:ind w:left="3280" w:right="2199" w:hanging="1587"/>
        <w:spacing w:after="0" w:line="235" w:lineRule="auto"/>
        <w:tabs>
          <w:tab w:leader="none" w:pos="24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1,185,429</w:t>
      </w:r>
    </w:p>
    <w:p>
      <w:pPr>
        <w:spacing w:after="0" w:line="208" w:lineRule="exact"/>
        <w:rPr>
          <w:rFonts w:ascii="Courier New" w:cs="Courier New" w:eastAsia="Courier New" w:hAnsi="Courier New"/>
          <w:sz w:val="18"/>
          <w:szCs w:val="18"/>
          <w:color w:val="auto"/>
        </w:rPr>
      </w:pPr>
    </w:p>
    <w:p>
      <w:pPr>
        <w:ind w:left="3280" w:right="1999" w:hanging="1587"/>
        <w:spacing w:after="0" w:line="235" w:lineRule="auto"/>
        <w:tabs>
          <w:tab w:leader="none" w:pos="24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29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10"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372" w:lineRule="exact"/>
        <w:rPr>
          <w:sz w:val="20"/>
          <w:szCs w:val="20"/>
          <w:color w:val="auto"/>
        </w:rPr>
      </w:pPr>
    </w:p>
    <w:p>
      <w:pPr>
        <w:ind w:left="1060" w:right="2099"/>
        <w:spacing w:after="0" w:line="290" w:lineRule="auto"/>
        <w:rPr>
          <w:sz w:val="20"/>
          <w:szCs w:val="20"/>
          <w:color w:val="auto"/>
        </w:rPr>
      </w:pPr>
      <w:r>
        <w:rPr>
          <w:rFonts w:ascii="Courier New" w:cs="Courier New" w:eastAsia="Courier New" w:hAnsi="Courier New"/>
          <w:sz w:val="16"/>
          <w:szCs w:val="16"/>
          <w:color w:val="auto"/>
        </w:rPr>
        <w:t>Allstate Insurance Company is an insurance company as that term is defined in Section 3(a)(19) of the Securities Exchange Act of 1934.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1879" w:hanging="1052"/>
        <w:spacing w:after="0" w:line="235"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Insurance Company, a wholly owned subsidiary of The Allstate Corporation, beneficially owns 1,185,429 shares of Stock.</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6, 2001</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ALLSTATE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Mary J. McGinn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Mary J. McGinn</w:t>
      </w:r>
    </w:p>
    <w:p>
      <w:pPr>
        <w:ind w:left="444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8"/>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3"/>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3"/>
    </w:lvl>
  </w:abstractNum>
  <w:abstractNum w:abstractNumId="10">
    <w:nsid w:val="3352255A"/>
    <w:multiLevelType w:val="hybridMultilevel"/>
    <w:lvl w:ilvl="0">
      <w:lvlJc w:val="left"/>
      <w:lvlText w:val="(%1)"/>
      <w:numFmt w:val="lowerLetter"/>
      <w:start w:val="6"/>
    </w:lvl>
  </w:abstractNum>
  <w:abstractNum w:abstractNumId="11">
    <w:nsid w:val="109CF92E"/>
    <w:multiLevelType w:val="hybridMultilevel"/>
    <w:lvl w:ilvl="0">
      <w:lvlJc w:val="left"/>
      <w:lvlText w:val="(%1)"/>
      <w:numFmt w:val="lowerLetter"/>
      <w:start w:val="10"/>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3"/>
    </w:lvl>
    <w:lvl w:ilvl="1">
      <w:lvlJc w:val="left"/>
      <w:lvlText w:val="(%2)"/>
      <w:numFmt w:val="lowerRoman"/>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2019-12-16T08:49:44Z</dcterms:created>
  <dcterms:modified xsi:type="dcterms:W3CDTF">2019-12-16T08:49:44Z</dcterms:modified>
</cp:coreProperties>
</file>