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0001190466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ALLSTATE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001-11840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3100 SANDERS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NORTHBROOK</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60062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8474025000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WILSON THOMAS J</w:t>
      </w:r>
    </w:p>
    <w:p>
      <w:pPr>
        <w:spacing w:after="0" w:line="44" w:lineRule="exact"/>
        <w:rPr>
          <w:sz w:val="24"/>
          <w:szCs w:val="24"/>
          <w:color w:val="auto"/>
        </w:rPr>
      </w:pPr>
    </w:p>
    <w:p>
      <w:pPr>
        <w:sectPr>
          <w:pgSz w:w="11900" w:h="16871" w:orient="portrait"/>
          <w:cols w:equalWidth="0" w:num="2">
            <w:col w:w="7420" w:space="720"/>
            <w:col w:w="3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31503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5927709.97</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265026048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02/24/2025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11/17/2023</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31503</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11/17/2023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Tjw Options, Llc 2014 Series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3100 Sanders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12/23/2024 31503</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6070792.14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Northbrook  IL  60062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Tjw Options, Llc 2014 Series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3100 Sanders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01/21/2025 31503</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6051720.66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Northbrook  IL  60062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The sale today, and the Securities Sold During the Past 3 Months, took place in the Tjw Options, Llc 2014 Series corporation account in which Thomas J. Wilson is account stakeholder.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02/24/2025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08/22/2024</w:t>
      </w:r>
    </w:p>
    <w:p>
      <w:pPr>
        <w:spacing w:after="0" w:line="734" w:lineRule="exact"/>
        <w:rPr>
          <w:sz w:val="20"/>
          <w:szCs w:val="20"/>
          <w:color w:val="auto"/>
        </w:rPr>
      </w:pPr>
    </w:p>
    <w:p>
      <w:pPr>
        <w:sectPr>
          <w:pgSz w:w="11900" w:h="16838" w:orient="portrait"/>
          <w:cols w:equalWidth="0" w:num="2">
            <w:col w:w="3120" w:space="160"/>
            <w:col w:w="79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10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 Services LLC,</w:t>
            </w:r>
          </w:p>
        </w:tc>
        <w:tc>
          <w:tcPr>
            <w:tcW w:w="0" w:type="dxa"/>
            <w:vAlign w:val="bottom"/>
          </w:tcPr>
          <w:p>
            <w:pPr>
              <w:spacing w:after="0"/>
              <w:rPr>
                <w:sz w:val="1"/>
                <w:szCs w:val="1"/>
                <w:color w:val="auto"/>
              </w:rPr>
            </w:pPr>
          </w:p>
        </w:tc>
      </w:tr>
      <w:tr>
        <w:trPr>
          <w:trHeight w:val="161"/>
        </w:trPr>
        <w:tc>
          <w:tcPr>
            <w:tcW w:w="2040" w:type="dxa"/>
            <w:vAlign w:val="bottom"/>
            <w:vMerge w:val="continue"/>
          </w:tcPr>
          <w:p>
            <w:pPr>
              <w:spacing w:after="0"/>
              <w:rPr>
                <w:sz w:val="13"/>
                <w:szCs w:val="13"/>
                <w:color w:val="auto"/>
              </w:rPr>
            </w:pPr>
          </w:p>
        </w:tc>
        <w:tc>
          <w:tcPr>
            <w:tcW w:w="9100" w:type="dxa"/>
            <w:vAlign w:val="bottom"/>
            <w:vMerge w:val="restart"/>
          </w:tcPr>
          <w:p>
            <w:pPr>
              <w:ind w:left="1200"/>
              <w:spacing w:after="0"/>
              <w:rPr>
                <w:sz w:val="20"/>
                <w:szCs w:val="20"/>
                <w:color w:val="auto"/>
              </w:rPr>
            </w:pPr>
            <w:r>
              <w:rPr>
                <w:rFonts w:ascii="Times New Roman" w:cs="Times New Roman" w:eastAsia="Times New Roman" w:hAnsi="Times New Roman"/>
                <w:sz w:val="22"/>
                <w:szCs w:val="22"/>
                <w:color w:val="auto"/>
              </w:rPr>
              <w:t>as attorney-in-fact for Thomas J. Wilson.</w:t>
            </w: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9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2025-02-24T16:23:31Z</dcterms:created>
  <dcterms:modified xsi:type="dcterms:W3CDTF">2025-02-24T16:23:31Z</dcterms:modified>
</cp:coreProperties>
</file>