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4980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094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TRAQUINA PERRY M</w:t>
              </w:r>
            </w:hyperlink>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ALLSTATE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21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THE ALLSTATE CORPORATION</w:t>
            </w:r>
          </w:p>
        </w:tc>
        <w:tc>
          <w:tcPr>
            <w:tcW w:w="1760" w:type="dxa"/>
            <w:vAlign w:val="bottom"/>
            <w:gridSpan w:val="3"/>
            <w:vMerge w:val="continue"/>
          </w:tcPr>
          <w:p>
            <w:pPr>
              <w:spacing w:after="0"/>
              <w:rPr>
                <w:sz w:val="10"/>
                <w:szCs w:val="10"/>
                <w:color w:val="auto"/>
              </w:rPr>
            </w:pPr>
          </w:p>
        </w:tc>
        <w:tc>
          <w:tcPr>
            <w:tcW w:w="2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3100 SANDERS ROAD</w:t>
            </w: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240" w:type="dxa"/>
            <w:vAlign w:val="bottom"/>
            <w:gridSpan w:val="3"/>
            <w:vMerge w:val="continue"/>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NORTHBROOK IL</w:t>
            </w:r>
          </w:p>
        </w:tc>
        <w:tc>
          <w:tcPr>
            <w:tcW w:w="16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60062</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Times New Roman" w:cs="Times New Roman" w:eastAsia="Times New Roman" w:hAnsi="Times New Roman"/>
                <w:sz w:val="17"/>
                <w:szCs w:val="17"/>
                <w:color w:val="0000FF"/>
                <w:w w:val="98"/>
              </w:rPr>
              <w:t>06/30/2026</w:t>
            </w:r>
          </w:p>
        </w:tc>
        <w:tc>
          <w:tcPr>
            <w:tcW w:w="8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1,966</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0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7,821.379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1,966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1"/>
                <w:szCs w:val="11"/>
                <w:color w:val="auto"/>
              </w:rPr>
            </w:pPr>
          </w:p>
        </w:tc>
        <w:tc>
          <w:tcPr>
            <w:tcW w:w="72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30" w:lineRule="exact"/>
              <w:rPr>
                <w:sz w:val="20"/>
                <w:szCs w:val="20"/>
                <w:color w:val="auto"/>
              </w:rPr>
            </w:pPr>
            <w:r>
              <w:rPr>
                <w:rFonts w:ascii="Times New Roman" w:cs="Times New Roman" w:eastAsia="Times New Roman" w:hAnsi="Times New Roman"/>
                <w:sz w:val="13"/>
                <w:szCs w:val="13"/>
                <w:color w:val="0000FF"/>
              </w:rPr>
              <w:t>1,966</w:t>
            </w:r>
          </w:p>
        </w:tc>
        <w:tc>
          <w:tcPr>
            <w:tcW w:w="760" w:type="dxa"/>
            <w:vAlign w:val="bottom"/>
            <w:gridSpan w:val="2"/>
          </w:tcPr>
          <w:p>
            <w:pPr>
              <w:ind w:left="40"/>
              <w:spacing w:after="0" w:line="130" w:lineRule="exact"/>
              <w:rPr>
                <w:sz w:val="20"/>
                <w:szCs w:val="20"/>
                <w:color w:val="auto"/>
              </w:rPr>
            </w:pPr>
            <w:r>
              <w:rPr>
                <w:rFonts w:ascii="Times New Roman" w:cs="Times New Roman" w:eastAsia="Times New Roman" w:hAnsi="Times New Roman"/>
                <w:sz w:val="13"/>
                <w:szCs w:val="13"/>
                <w:color w:val="0000FF"/>
              </w:rPr>
              <w:t>06/30/2026</w:t>
            </w:r>
          </w:p>
        </w:tc>
        <w:tc>
          <w:tcPr>
            <w:tcW w:w="760" w:type="dxa"/>
            <w:vAlign w:val="bottom"/>
            <w:gridSpan w:val="2"/>
          </w:tcPr>
          <w:p>
            <w:pPr>
              <w:ind w:left="40"/>
              <w:spacing w:after="0" w:line="130" w:lineRule="exact"/>
              <w:rPr>
                <w:sz w:val="20"/>
                <w:szCs w:val="20"/>
                <w:color w:val="auto"/>
              </w:rPr>
            </w:pPr>
            <w:r>
              <w:rPr>
                <w:rFonts w:ascii="Times New Roman" w:cs="Times New Roman" w:eastAsia="Times New Roman" w:hAnsi="Times New Roman"/>
                <w:sz w:val="13"/>
                <w:szCs w:val="13"/>
                <w:color w:val="0000FF"/>
              </w:rPr>
              <w:t>06/30/2026</w:t>
            </w: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4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previously awarded restricted stock units into an equal number of common shares, without the payment of any consideration, pursuant to The Allstate Corporation 2006 Equity Compensation Plan for Non-Employee Directors.</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Meghan E. Jauhar, attorney- </w:t>
      </w:r>
      <w:r>
        <w:rPr>
          <w:rFonts w:ascii="Times New Roman" w:cs="Times New Roman" w:eastAsia="Times New Roman" w:hAnsi="Times New Roman"/>
          <w:sz w:val="32"/>
          <w:szCs w:val="32"/>
          <w:color w:val="0000FF"/>
          <w:vertAlign w:val="subscript"/>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Perry M. Traquina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249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904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8062" TargetMode="External"/><Relationship Id="rId14" Type="http://schemas.openxmlformats.org/officeDocument/2006/relationships/hyperlink" Target="http://www.sec.gov/cgi-bin/browse-edgar?action=getcompany&amp;CIK=00008990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2026-07-01T19:02:25Z</dcterms:created>
  <dcterms:modified xsi:type="dcterms:W3CDTF">2026-07-01T19:02:25Z</dcterms:modified>
</cp:coreProperties>
</file>